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0CFD4" w14:textId="63B11CFA" w:rsidR="008E0243" w:rsidRPr="00FC24A6" w:rsidRDefault="008E0243" w:rsidP="008E0243">
      <w:pPr>
        <w:jc w:val="center"/>
        <w:rPr>
          <w:rFonts w:ascii="Arial Narrow" w:hAnsi="Arial Narrow"/>
          <w:b/>
          <w:bCs/>
        </w:rPr>
      </w:pPr>
      <w:r w:rsidRPr="00FC24A6">
        <w:rPr>
          <w:rFonts w:ascii="Arial Narrow" w:hAnsi="Arial Narrow"/>
          <w:b/>
          <w:bCs/>
        </w:rPr>
        <w:t>TERMS OF REFERENCE (TOR)</w:t>
      </w:r>
      <w:r w:rsidRPr="00FC24A6">
        <w:rPr>
          <w:rFonts w:ascii="Arial Narrow" w:hAnsi="Arial Narrow"/>
        </w:rPr>
        <w:br/>
      </w:r>
      <w:r w:rsidRPr="00FC24A6">
        <w:rPr>
          <w:rFonts w:ascii="Arial Narrow" w:hAnsi="Arial Narrow"/>
          <w:b/>
          <w:bCs/>
        </w:rPr>
        <w:t>MID-TERM EVALUATION</w:t>
      </w:r>
      <w:r w:rsidRPr="00FC24A6">
        <w:rPr>
          <w:rFonts w:ascii="Arial Narrow" w:hAnsi="Arial Narrow"/>
        </w:rPr>
        <w:br/>
      </w:r>
      <w:r w:rsidRPr="00FC24A6">
        <w:rPr>
          <w:rFonts w:ascii="Arial Narrow" w:hAnsi="Arial Narrow"/>
          <w:b/>
          <w:bCs/>
        </w:rPr>
        <w:t xml:space="preserve">PROGRAM STANDING SHOULDER TO SHOULDER IN DEFENSE OF FOREST LIVELIHOODS </w:t>
      </w:r>
    </w:p>
    <w:p w14:paraId="656BF2FD" w14:textId="77777777" w:rsidR="008E0243" w:rsidRPr="00FC24A6" w:rsidRDefault="008E0243" w:rsidP="008E0243">
      <w:pPr>
        <w:rPr>
          <w:rFonts w:ascii="Arial Narrow" w:hAnsi="Arial Narrow"/>
          <w:b/>
          <w:bCs/>
        </w:rPr>
      </w:pPr>
    </w:p>
    <w:p w14:paraId="4D10660D" w14:textId="77777777" w:rsidR="008E0243" w:rsidRPr="00FC24A6" w:rsidRDefault="008E0243" w:rsidP="008E0243">
      <w:pPr>
        <w:rPr>
          <w:rFonts w:ascii="Arial Narrow" w:hAnsi="Arial Narrow"/>
          <w:b/>
          <w:bCs/>
        </w:rPr>
      </w:pPr>
      <w:r w:rsidRPr="00FC24A6">
        <w:rPr>
          <w:rFonts w:ascii="Arial Narrow" w:hAnsi="Arial Narrow"/>
          <w:b/>
          <w:bCs/>
        </w:rPr>
        <w:t>1. LATAR BELAKANG</w:t>
      </w:r>
    </w:p>
    <w:p w14:paraId="577AF87E" w14:textId="77777777" w:rsidR="008E0243" w:rsidRPr="00FC24A6" w:rsidRDefault="008E0243" w:rsidP="008E0243">
      <w:pPr>
        <w:jc w:val="both"/>
        <w:rPr>
          <w:rFonts w:ascii="Arial Narrow" w:hAnsi="Arial Narrow"/>
        </w:rPr>
      </w:pPr>
      <w:r w:rsidRPr="00FC24A6">
        <w:rPr>
          <w:rFonts w:ascii="Arial Narrow" w:hAnsi="Arial Narrow"/>
        </w:rPr>
        <w:t xml:space="preserve">Program </w:t>
      </w:r>
      <w:r w:rsidRPr="00FC24A6">
        <w:rPr>
          <w:rFonts w:ascii="Arial Narrow" w:hAnsi="Arial Narrow"/>
          <w:i/>
          <w:iCs/>
        </w:rPr>
        <w:t xml:space="preserve">Standing Shoulder to Shoulder in </w:t>
      </w:r>
      <w:proofErr w:type="spellStart"/>
      <w:r w:rsidRPr="00FC24A6">
        <w:rPr>
          <w:rFonts w:ascii="Arial Narrow" w:hAnsi="Arial Narrow"/>
          <w:i/>
          <w:iCs/>
        </w:rPr>
        <w:t>Defense</w:t>
      </w:r>
      <w:proofErr w:type="spellEnd"/>
      <w:r w:rsidRPr="00FC24A6">
        <w:rPr>
          <w:rFonts w:ascii="Arial Narrow" w:hAnsi="Arial Narrow"/>
          <w:i/>
          <w:iCs/>
        </w:rPr>
        <w:t xml:space="preserve"> of Forest Livelihoods (STS)</w:t>
      </w:r>
      <w:r w:rsidRPr="00FC24A6">
        <w:rPr>
          <w:rFonts w:ascii="Arial Narrow" w:hAnsi="Arial Narrow"/>
        </w:rPr>
        <w:t xml:space="preserve"> merupakan inisiatif yang didukung oleh Uni Eropa dan dilaksanakan oleh konsorsium yang terdiri dari KKI Warsi, WALHI, </w:t>
      </w:r>
      <w:proofErr w:type="gramStart"/>
      <w:r w:rsidRPr="00FC24A6">
        <w:rPr>
          <w:rFonts w:ascii="Arial Narrow" w:hAnsi="Arial Narrow"/>
        </w:rPr>
        <w:t>AKSI!,</w:t>
      </w:r>
      <w:proofErr w:type="gramEnd"/>
      <w:r w:rsidRPr="00FC24A6">
        <w:rPr>
          <w:rFonts w:ascii="Arial Narrow" w:hAnsi="Arial Narrow"/>
        </w:rPr>
        <w:t xml:space="preserve"> dan IUCN NL. Program ini bertujuan untuk memperkuat peran masyarakat sipil dalam mendorong pengelolaan hutan yang berkelanjutan serta peningkatan penghidupan masyarakat, khususnya bagi Indigenous Peoples and Local Communities (IPLCs).</w:t>
      </w:r>
    </w:p>
    <w:p w14:paraId="239BE932" w14:textId="77777777" w:rsidR="008E0243" w:rsidRPr="00FC24A6" w:rsidRDefault="008E0243" w:rsidP="008E0243">
      <w:pPr>
        <w:jc w:val="both"/>
        <w:rPr>
          <w:rFonts w:ascii="Arial Narrow" w:hAnsi="Arial Narrow"/>
        </w:rPr>
      </w:pPr>
      <w:r w:rsidRPr="00FC24A6">
        <w:rPr>
          <w:rFonts w:ascii="Arial Narrow" w:hAnsi="Arial Narrow"/>
        </w:rPr>
        <w:t>Secara umum, program ini berkontribusi pada tercapainya kondisi di mana IPLCs di Provinsi Jambi, Bengkulu, dan Sumatera Barat mampu mengelola hutan secara berkelanjutan dan inklusif, dengan dukungan kebijakan pemerintah yang memadai dalam pengakuan hak, pengelolaan tenurial, serta pengembangan penghidupan berbasis sumber daya alam.</w:t>
      </w:r>
    </w:p>
    <w:p w14:paraId="10004A51" w14:textId="77777777" w:rsidR="008E0243" w:rsidRPr="00FC24A6" w:rsidRDefault="008E0243" w:rsidP="008E0243">
      <w:pPr>
        <w:jc w:val="both"/>
        <w:rPr>
          <w:rFonts w:ascii="Arial Narrow" w:hAnsi="Arial Narrow"/>
        </w:rPr>
      </w:pPr>
      <w:r w:rsidRPr="00FC24A6">
        <w:rPr>
          <w:rFonts w:ascii="Arial Narrow" w:hAnsi="Arial Narrow"/>
        </w:rPr>
        <w:t>Untuk mencapai tujuan tersebut, program difokuskan pada tiga area hasil utama, yaitu:</w:t>
      </w:r>
      <w:r w:rsidRPr="00FC24A6">
        <w:rPr>
          <w:rFonts w:ascii="Arial Narrow" w:hAnsi="Arial Narrow"/>
        </w:rPr>
        <w:br/>
        <w:t>(1) penguatan kapasitas dan jaringan CSO dan CBO untuk mempengaruhi kebijakan pengelolaan sumber daya alam di tingkat lokal, nasional, hingga internasional;</w:t>
      </w:r>
    </w:p>
    <w:p w14:paraId="6D201449" w14:textId="77777777" w:rsidR="008E0243" w:rsidRPr="00FC24A6" w:rsidRDefault="008E0243" w:rsidP="008E0243">
      <w:pPr>
        <w:jc w:val="both"/>
        <w:rPr>
          <w:rFonts w:ascii="Arial Narrow" w:hAnsi="Arial Narrow"/>
        </w:rPr>
      </w:pPr>
      <w:r w:rsidRPr="00FC24A6">
        <w:rPr>
          <w:rFonts w:ascii="Arial Narrow" w:hAnsi="Arial Narrow"/>
        </w:rPr>
        <w:t>(2) peningkatan kapasitas implementasi di tingkat tapak, termasuk dalam pelaksanaan perhutanan sosial, penguatan tata kelola kelompok, pengembangan usaha berbasis masyarakat, serta perlindungan hutan; dan</w:t>
      </w:r>
    </w:p>
    <w:p w14:paraId="2F4DDA76" w14:textId="02B734A7" w:rsidR="008E0243" w:rsidRPr="00FC24A6" w:rsidRDefault="008E0243" w:rsidP="008E0243">
      <w:pPr>
        <w:jc w:val="both"/>
        <w:rPr>
          <w:rFonts w:ascii="Arial Narrow" w:hAnsi="Arial Narrow"/>
        </w:rPr>
      </w:pPr>
      <w:r w:rsidRPr="00FC24A6">
        <w:rPr>
          <w:rFonts w:ascii="Arial Narrow" w:hAnsi="Arial Narrow"/>
        </w:rPr>
        <w:t>(3) penguatan ruang dialog dan platform kebijakan di tingkat pemerintah daerah agar lebih inklusif terhadap masukan masyarakat sipil dalam pengembangan dan implementasi kebijakan.</w:t>
      </w:r>
    </w:p>
    <w:p w14:paraId="58C2BCA7" w14:textId="77777777" w:rsidR="008E0243" w:rsidRPr="00FC24A6" w:rsidRDefault="008E0243" w:rsidP="008E0243">
      <w:pPr>
        <w:jc w:val="both"/>
        <w:rPr>
          <w:rFonts w:ascii="Arial Narrow" w:hAnsi="Arial Narrow"/>
        </w:rPr>
      </w:pPr>
      <w:r w:rsidRPr="00FC24A6">
        <w:rPr>
          <w:rFonts w:ascii="Arial Narrow" w:hAnsi="Arial Narrow"/>
        </w:rPr>
        <w:t>Program ini diimplementasikan di tiga provinsi, yaitu Jambi, Bengkulu, dan Sumatera Barat, yang mencakup 19 kabupaten dengan karakteristik sosial, ekonomi, dan ekologi yang beragam. Luasnya cakupan wilayah serta kompleksitas konteks lokal menghadirkan tantangan tersendiri dalam memastikan konsistensi pendekatan, efektivitas pendampingan, serta pencapaian hasil program di berbagai lokasi.</w:t>
      </w:r>
    </w:p>
    <w:p w14:paraId="5D270A11" w14:textId="3DD884D9" w:rsidR="008E0243" w:rsidRPr="00FC24A6" w:rsidRDefault="008E0243" w:rsidP="008E0243">
      <w:pPr>
        <w:jc w:val="both"/>
        <w:rPr>
          <w:rFonts w:ascii="Arial Narrow" w:hAnsi="Arial Narrow"/>
        </w:rPr>
      </w:pPr>
      <w:r w:rsidRPr="00FC24A6">
        <w:rPr>
          <w:rFonts w:ascii="Arial Narrow" w:hAnsi="Arial Narrow" w:cs="Calibri"/>
          <w:bCs/>
          <w:noProof/>
        </w:rPr>
        <w:lastRenderedPageBreak/>
        <w:drawing>
          <wp:anchor distT="0" distB="0" distL="114300" distR="114300" simplePos="0" relativeHeight="251658240" behindDoc="1" locked="0" layoutInCell="1" allowOverlap="1" wp14:anchorId="28C8D744" wp14:editId="17DEBF98">
            <wp:simplePos x="0" y="0"/>
            <wp:positionH relativeFrom="column">
              <wp:posOffset>0</wp:posOffset>
            </wp:positionH>
            <wp:positionV relativeFrom="paragraph">
              <wp:posOffset>0</wp:posOffset>
            </wp:positionV>
            <wp:extent cx="5731510" cy="4029075"/>
            <wp:effectExtent l="0" t="0" r="2540" b="9525"/>
            <wp:wrapTight wrapText="bothSides">
              <wp:wrapPolygon edited="0">
                <wp:start x="0" y="0"/>
                <wp:lineTo x="0" y="21549"/>
                <wp:lineTo x="21538" y="21549"/>
                <wp:lineTo x="21538" y="0"/>
                <wp:lineTo x="0" y="0"/>
              </wp:wrapPolygon>
            </wp:wrapTight>
            <wp:docPr id="1753363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4029075"/>
                    </a:xfrm>
                    <a:prstGeom prst="rect">
                      <a:avLst/>
                    </a:prstGeom>
                    <a:noFill/>
                    <a:ln>
                      <a:noFill/>
                    </a:ln>
                  </pic:spPr>
                </pic:pic>
              </a:graphicData>
            </a:graphic>
          </wp:anchor>
        </w:drawing>
      </w:r>
    </w:p>
    <w:p w14:paraId="41CC4010" w14:textId="77777777" w:rsidR="008E0243" w:rsidRPr="00FC24A6" w:rsidRDefault="008E0243" w:rsidP="008E0243">
      <w:pPr>
        <w:jc w:val="both"/>
        <w:rPr>
          <w:rFonts w:ascii="Arial Narrow" w:hAnsi="Arial Narrow"/>
        </w:rPr>
      </w:pPr>
      <w:r w:rsidRPr="00FC24A6">
        <w:rPr>
          <w:rFonts w:ascii="Arial Narrow" w:hAnsi="Arial Narrow"/>
        </w:rPr>
        <w:t>Dalam implementasinya, program juga mengembangkan skema hibah kepada CSO dan CBO sebagai instrumen untuk mendorong inisiatif lokal, memperkuat kapasitas organisasi, serta memperluas ruang partisipasi masyarakat dalam pengelolaan sumber daya alam. Namun, pendekatan ini juga memunculkan dinamika, termasuk variasi kapasitas kelembagaan, tantangan dalam tata kelola keuangan, serta relasi dengan aktor lokal yang mempengaruhi proses implementasi di tingkat tapak.</w:t>
      </w:r>
    </w:p>
    <w:p w14:paraId="53C28725" w14:textId="77777777" w:rsidR="008E0243" w:rsidRPr="00FC24A6" w:rsidRDefault="008E0243" w:rsidP="008E0243">
      <w:pPr>
        <w:jc w:val="both"/>
        <w:rPr>
          <w:rFonts w:ascii="Arial Narrow" w:hAnsi="Arial Narrow"/>
        </w:rPr>
      </w:pPr>
      <w:r w:rsidRPr="00FC24A6">
        <w:rPr>
          <w:rFonts w:ascii="Arial Narrow" w:hAnsi="Arial Narrow"/>
        </w:rPr>
        <w:t>Seiring dengan program yang telah memasuki pertengahan periode implementasi, diperlukan suatu mid-term evaluation yang tidak hanya menilai capaian program terhadap target yang telah ditetapkan, tetapi juga menggali secara lebih mendalam efektivitas pendekatan yang digunakan, termasuk dalam penguatan CSO dan CBO, pengelolaan hibah, serta dinamika hubungan antara masyarakat sipil dan pemerintah.</w:t>
      </w:r>
    </w:p>
    <w:p w14:paraId="5C037C9E" w14:textId="1E8EF5F1" w:rsidR="008E0243" w:rsidRPr="00FC24A6" w:rsidRDefault="008E0243" w:rsidP="008E0243">
      <w:pPr>
        <w:jc w:val="both"/>
        <w:rPr>
          <w:rFonts w:ascii="Arial Narrow" w:hAnsi="Arial Narrow"/>
        </w:rPr>
      </w:pPr>
      <w:r w:rsidRPr="00FC24A6">
        <w:rPr>
          <w:rFonts w:ascii="Arial Narrow" w:hAnsi="Arial Narrow"/>
        </w:rPr>
        <w:t>Evaluasi ini diharapkan dapat menghasilkan pembelajaran strategis mengenai apa yang bekerja dengan baik, tantangan yang dihadapi, serta penyesuaian yang diperlukan untuk memastikan bahwa program tetap berada pada jalur yang tepat dalam mencapai tujuan penguatan masyarakat sipil, perlindungan hutan, dan peningkatan penghidupan masyarakat secara berkelanjutan.</w:t>
      </w:r>
    </w:p>
    <w:p w14:paraId="11472241" w14:textId="77777777" w:rsidR="008E0243" w:rsidRPr="00FC24A6" w:rsidRDefault="008E0243" w:rsidP="008E0243">
      <w:pPr>
        <w:jc w:val="both"/>
        <w:rPr>
          <w:rFonts w:ascii="Arial Narrow" w:hAnsi="Arial Narrow"/>
        </w:rPr>
      </w:pPr>
    </w:p>
    <w:p w14:paraId="4984AFB3" w14:textId="4FC91248" w:rsidR="00FC24A6" w:rsidRPr="00FC24A6" w:rsidRDefault="008E0243" w:rsidP="008E0243">
      <w:pPr>
        <w:jc w:val="both"/>
        <w:rPr>
          <w:rFonts w:ascii="Arial Narrow" w:hAnsi="Arial Narrow"/>
          <w:b/>
          <w:bCs/>
        </w:rPr>
      </w:pPr>
      <w:r w:rsidRPr="00FC24A6">
        <w:rPr>
          <w:rFonts w:ascii="Arial Narrow" w:hAnsi="Arial Narrow"/>
          <w:b/>
          <w:bCs/>
        </w:rPr>
        <w:t xml:space="preserve">2. TUJUAN </w:t>
      </w:r>
    </w:p>
    <w:p w14:paraId="7E34F2FF" w14:textId="35BCB325" w:rsidR="00FC24A6" w:rsidRDefault="008E0243" w:rsidP="008E0243">
      <w:pPr>
        <w:jc w:val="both"/>
        <w:rPr>
          <w:rFonts w:ascii="Arial Narrow" w:hAnsi="Arial Narrow"/>
        </w:rPr>
      </w:pPr>
      <w:r w:rsidRPr="00FC24A6">
        <w:rPr>
          <w:rFonts w:ascii="Arial Narrow" w:hAnsi="Arial Narrow"/>
          <w:b/>
          <w:bCs/>
        </w:rPr>
        <w:t>Tujuan</w:t>
      </w:r>
      <w:r w:rsidR="00FC24A6" w:rsidRPr="00FC24A6">
        <w:rPr>
          <w:rFonts w:ascii="Arial Narrow" w:hAnsi="Arial Narrow"/>
          <w:b/>
          <w:bCs/>
        </w:rPr>
        <w:t xml:space="preserve"> Utama</w:t>
      </w:r>
      <w:r w:rsidRPr="00FC24A6">
        <w:rPr>
          <w:rFonts w:ascii="Arial Narrow" w:hAnsi="Arial Narrow"/>
        </w:rPr>
        <w:t xml:space="preserve"> dari mid-term evaluation ini </w:t>
      </w:r>
      <w:proofErr w:type="gramStart"/>
      <w:r w:rsidRPr="00FC24A6">
        <w:rPr>
          <w:rFonts w:ascii="Arial Narrow" w:hAnsi="Arial Narrow"/>
        </w:rPr>
        <w:t>adalah</w:t>
      </w:r>
      <w:r w:rsidR="00FC24A6">
        <w:rPr>
          <w:rFonts w:ascii="Arial Narrow" w:hAnsi="Arial Narrow"/>
        </w:rPr>
        <w:t xml:space="preserve"> :</w:t>
      </w:r>
      <w:proofErr w:type="gramEnd"/>
      <w:r w:rsidR="00FC24A6">
        <w:rPr>
          <w:rFonts w:ascii="Arial Narrow" w:hAnsi="Arial Narrow"/>
        </w:rPr>
        <w:t xml:space="preserve"> melakukan penilaian yang sistematis, objektif dan independen terhadap kemajuan program STS selama periode 2023 – 2025, Evaluasi ini bertujuan menentukan efektivitas pelaksanaan, </w:t>
      </w:r>
      <w:r w:rsidR="00FC24A6" w:rsidRPr="00FC24A6">
        <w:rPr>
          <w:rFonts w:ascii="Arial Narrow" w:hAnsi="Arial Narrow"/>
        </w:rPr>
        <w:t>mengidentifikasi hambatan serta memberikan rekomendasi strategis guna mengoptimalkan pencapaian target di sisa periode program</w:t>
      </w:r>
      <w:r w:rsidR="00FC24A6">
        <w:rPr>
          <w:rFonts w:ascii="Arial Narrow" w:hAnsi="Arial Narrow"/>
        </w:rPr>
        <w:t xml:space="preserve"> (2026 – 2028).</w:t>
      </w:r>
    </w:p>
    <w:p w14:paraId="4210166C" w14:textId="77777777" w:rsidR="00FC24A6" w:rsidRPr="00FC24A6" w:rsidRDefault="00FC24A6" w:rsidP="00FC24A6">
      <w:pPr>
        <w:jc w:val="both"/>
        <w:rPr>
          <w:rFonts w:ascii="Arial Narrow" w:hAnsi="Arial Narrow"/>
          <w:b/>
          <w:bCs/>
        </w:rPr>
      </w:pPr>
      <w:r w:rsidRPr="00FC24A6">
        <w:rPr>
          <w:rFonts w:ascii="Arial Narrow" w:hAnsi="Arial Narrow"/>
          <w:b/>
          <w:bCs/>
        </w:rPr>
        <w:lastRenderedPageBreak/>
        <w:t>Tujuan Khusus (</w:t>
      </w:r>
      <w:r w:rsidRPr="00FC24A6">
        <w:rPr>
          <w:rFonts w:ascii="Arial Narrow" w:hAnsi="Arial Narrow"/>
          <w:b/>
          <w:bCs/>
          <w:i/>
          <w:iCs/>
        </w:rPr>
        <w:t>Specific Objectives</w:t>
      </w:r>
      <w:r w:rsidRPr="00FC24A6">
        <w:rPr>
          <w:rFonts w:ascii="Arial Narrow" w:hAnsi="Arial Narrow"/>
          <w:b/>
          <w:bCs/>
        </w:rPr>
        <w:t>)</w:t>
      </w:r>
    </w:p>
    <w:p w14:paraId="68AA88D2" w14:textId="77777777" w:rsidR="000712EB" w:rsidRDefault="000712EB" w:rsidP="000712EB">
      <w:pPr>
        <w:jc w:val="both"/>
        <w:rPr>
          <w:rFonts w:ascii="Arial Narrow" w:hAnsi="Arial Narrow"/>
        </w:rPr>
      </w:pPr>
      <w:r>
        <w:rPr>
          <w:rFonts w:ascii="Arial Narrow" w:hAnsi="Arial Narrow"/>
        </w:rPr>
        <w:t xml:space="preserve">Mencapai tujuan utama, secara spesifik, mid-term evaluation dapat mencapai hal – hal dibawah </w:t>
      </w:r>
      <w:proofErr w:type="gramStart"/>
      <w:r>
        <w:rPr>
          <w:rFonts w:ascii="Arial Narrow" w:hAnsi="Arial Narrow"/>
        </w:rPr>
        <w:t>ini :</w:t>
      </w:r>
      <w:proofErr w:type="gramEnd"/>
      <w:r>
        <w:rPr>
          <w:rFonts w:ascii="Arial Narrow" w:hAnsi="Arial Narrow"/>
        </w:rPr>
        <w:t xml:space="preserve"> </w:t>
      </w:r>
    </w:p>
    <w:p w14:paraId="6BFF5F03" w14:textId="4B8FE4E2" w:rsidR="00FC24A6" w:rsidRPr="000712EB" w:rsidRDefault="00FC24A6" w:rsidP="000712EB">
      <w:pPr>
        <w:pStyle w:val="ListParagraph"/>
        <w:numPr>
          <w:ilvl w:val="0"/>
          <w:numId w:val="18"/>
        </w:numPr>
        <w:jc w:val="both"/>
        <w:rPr>
          <w:rFonts w:ascii="Arial Narrow" w:hAnsi="Arial Narrow"/>
        </w:rPr>
      </w:pPr>
      <w:r w:rsidRPr="000712EB">
        <w:rPr>
          <w:rFonts w:ascii="Arial Narrow" w:hAnsi="Arial Narrow"/>
          <w:b/>
          <w:bCs/>
        </w:rPr>
        <w:t>Menilai Pencapaian Target:</w:t>
      </w:r>
      <w:r w:rsidRPr="000712EB">
        <w:rPr>
          <w:rFonts w:ascii="Arial Narrow" w:hAnsi="Arial Narrow"/>
        </w:rPr>
        <w:t xml:space="preserve"> Mengukur sejauh mana indikator kinerja utama (</w:t>
      </w:r>
      <w:r w:rsidRPr="000712EB">
        <w:rPr>
          <w:rFonts w:ascii="Arial Narrow" w:hAnsi="Arial Narrow"/>
          <w:i/>
          <w:iCs/>
        </w:rPr>
        <w:t>Key Performance Indicators</w:t>
      </w:r>
      <w:r w:rsidRPr="000712EB">
        <w:rPr>
          <w:rFonts w:ascii="Arial Narrow" w:hAnsi="Arial Narrow"/>
        </w:rPr>
        <w:t xml:space="preserve">) telah tercapai dibandingkan dengan target waktu </w:t>
      </w:r>
      <w:r w:rsidR="000712EB">
        <w:rPr>
          <w:rFonts w:ascii="Arial Narrow" w:hAnsi="Arial Narrow"/>
        </w:rPr>
        <w:t>program.</w:t>
      </w:r>
    </w:p>
    <w:p w14:paraId="3EECEFD9" w14:textId="5753C970" w:rsidR="00FC24A6" w:rsidRPr="00FC24A6" w:rsidRDefault="00FC24A6" w:rsidP="00FC24A6">
      <w:pPr>
        <w:numPr>
          <w:ilvl w:val="0"/>
          <w:numId w:val="18"/>
        </w:numPr>
        <w:jc w:val="both"/>
        <w:rPr>
          <w:rFonts w:ascii="Arial Narrow" w:hAnsi="Arial Narrow"/>
        </w:rPr>
      </w:pPr>
      <w:r w:rsidRPr="00FC24A6">
        <w:rPr>
          <w:rFonts w:ascii="Arial Narrow" w:hAnsi="Arial Narrow"/>
          <w:b/>
          <w:bCs/>
        </w:rPr>
        <w:t>Analisis Relevansi dan Strategi:</w:t>
      </w:r>
      <w:r w:rsidRPr="00FC24A6">
        <w:rPr>
          <w:rFonts w:ascii="Arial Narrow" w:hAnsi="Arial Narrow"/>
        </w:rPr>
        <w:t xml:space="preserve"> Meninjau apakah pendekatan dan metodologi yang digunakan saat ini masih relevan dengan konteks </w:t>
      </w:r>
      <w:r w:rsidR="000712EB">
        <w:rPr>
          <w:rFonts w:ascii="Arial Narrow" w:hAnsi="Arial Narrow"/>
        </w:rPr>
        <w:t>kebijakan, pasar dan kondisi sosial terkini.</w:t>
      </w:r>
    </w:p>
    <w:p w14:paraId="22BA381E" w14:textId="77777777" w:rsidR="00FC24A6" w:rsidRPr="00FC24A6" w:rsidRDefault="00FC24A6" w:rsidP="00FC24A6">
      <w:pPr>
        <w:numPr>
          <w:ilvl w:val="0"/>
          <w:numId w:val="18"/>
        </w:numPr>
        <w:jc w:val="both"/>
        <w:rPr>
          <w:rFonts w:ascii="Arial Narrow" w:hAnsi="Arial Narrow"/>
        </w:rPr>
      </w:pPr>
      <w:r w:rsidRPr="00FC24A6">
        <w:rPr>
          <w:rFonts w:ascii="Arial Narrow" w:hAnsi="Arial Narrow"/>
          <w:b/>
          <w:bCs/>
        </w:rPr>
        <w:t>Identifikasi Hambatan dan Risiko:</w:t>
      </w:r>
      <w:r w:rsidRPr="00FC24A6">
        <w:rPr>
          <w:rFonts w:ascii="Arial Narrow" w:hAnsi="Arial Narrow"/>
        </w:rPr>
        <w:t xml:space="preserve"> Memetakan kendala operasional, teknis, maupun manajerial yang menghambat efisiensi program serta mengidentifikasi risiko potensial yang dapat mengganggu keberlanjutan program.</w:t>
      </w:r>
    </w:p>
    <w:p w14:paraId="5D079A08" w14:textId="3845F200" w:rsidR="00FC24A6" w:rsidRPr="00FC24A6" w:rsidRDefault="00FC24A6" w:rsidP="00FC24A6">
      <w:pPr>
        <w:numPr>
          <w:ilvl w:val="0"/>
          <w:numId w:val="18"/>
        </w:numPr>
        <w:jc w:val="both"/>
        <w:rPr>
          <w:rFonts w:ascii="Arial Narrow" w:hAnsi="Arial Narrow"/>
        </w:rPr>
      </w:pPr>
      <w:r w:rsidRPr="00FC24A6">
        <w:rPr>
          <w:rFonts w:ascii="Arial Narrow" w:hAnsi="Arial Narrow"/>
          <w:b/>
          <w:bCs/>
        </w:rPr>
        <w:t xml:space="preserve">Rekomendasi </w:t>
      </w:r>
      <w:proofErr w:type="gramStart"/>
      <w:r w:rsidRPr="00FC24A6">
        <w:rPr>
          <w:rFonts w:ascii="Arial Narrow" w:hAnsi="Arial Narrow"/>
          <w:b/>
          <w:bCs/>
        </w:rPr>
        <w:t>Perbaikan</w:t>
      </w:r>
      <w:r w:rsidR="000712EB">
        <w:rPr>
          <w:rFonts w:ascii="Arial Narrow" w:hAnsi="Arial Narrow"/>
          <w:b/>
          <w:bCs/>
        </w:rPr>
        <w:t xml:space="preserve"> </w:t>
      </w:r>
      <w:r w:rsidRPr="00FC24A6">
        <w:rPr>
          <w:rFonts w:ascii="Arial Narrow" w:hAnsi="Arial Narrow"/>
          <w:b/>
          <w:bCs/>
        </w:rPr>
        <w:t>:</w:t>
      </w:r>
      <w:proofErr w:type="gramEnd"/>
      <w:r w:rsidRPr="00FC24A6">
        <w:rPr>
          <w:rFonts w:ascii="Arial Narrow" w:hAnsi="Arial Narrow"/>
        </w:rPr>
        <w:t xml:space="preserve"> Menyusun rekomendasi praktis dan konkret untuk penyesuaian strategi,</w:t>
      </w:r>
      <w:r w:rsidR="000712EB">
        <w:rPr>
          <w:rFonts w:ascii="Arial Narrow" w:hAnsi="Arial Narrow"/>
        </w:rPr>
        <w:t xml:space="preserve"> </w:t>
      </w:r>
      <w:r w:rsidRPr="00FC24A6">
        <w:rPr>
          <w:rFonts w:ascii="Arial Narrow" w:hAnsi="Arial Narrow"/>
        </w:rPr>
        <w:t>atau revisi rencana</w:t>
      </w:r>
      <w:r w:rsidR="000712EB">
        <w:rPr>
          <w:rFonts w:ascii="Arial Narrow" w:hAnsi="Arial Narrow"/>
        </w:rPr>
        <w:t xml:space="preserve"> aktifitas</w:t>
      </w:r>
      <w:r w:rsidRPr="00FC24A6">
        <w:rPr>
          <w:rFonts w:ascii="Arial Narrow" w:hAnsi="Arial Narrow"/>
        </w:rPr>
        <w:t xml:space="preserve"> guna memastikan target akhir program tercapai secara maksimal.</w:t>
      </w:r>
    </w:p>
    <w:p w14:paraId="07AD1B86" w14:textId="00A0F3A3" w:rsidR="00FC24A6" w:rsidRPr="00FC24A6" w:rsidRDefault="00FC24A6" w:rsidP="00FC24A6">
      <w:pPr>
        <w:numPr>
          <w:ilvl w:val="0"/>
          <w:numId w:val="18"/>
        </w:numPr>
        <w:jc w:val="both"/>
        <w:rPr>
          <w:rFonts w:ascii="Arial Narrow" w:hAnsi="Arial Narrow"/>
        </w:rPr>
      </w:pPr>
      <w:r w:rsidRPr="00FC24A6">
        <w:rPr>
          <w:rFonts w:ascii="Arial Narrow" w:hAnsi="Arial Narrow"/>
          <w:b/>
          <w:bCs/>
        </w:rPr>
        <w:t>Pembelajaran Organisasi:</w:t>
      </w:r>
      <w:r w:rsidRPr="00FC24A6">
        <w:rPr>
          <w:rFonts w:ascii="Arial Narrow" w:hAnsi="Arial Narrow"/>
        </w:rPr>
        <w:t xml:space="preserve"> Mendokumentasikan praktik terbaik dan pembelajaran penting yang dapat digunakan untuk meningkatkan kualitas pengambilan keputusan manajemen di masa mendatang.</w:t>
      </w:r>
    </w:p>
    <w:p w14:paraId="668D74C4" w14:textId="5A232DDB" w:rsidR="008E0243" w:rsidRPr="00FC24A6" w:rsidRDefault="000712EB" w:rsidP="004D3366">
      <w:pPr>
        <w:ind w:left="360"/>
        <w:jc w:val="both"/>
        <w:rPr>
          <w:rFonts w:ascii="Arial Narrow" w:hAnsi="Arial Narrow"/>
        </w:rPr>
      </w:pPr>
      <w:r w:rsidRPr="000712EB">
        <w:rPr>
          <w:rFonts w:ascii="Arial Narrow" w:hAnsi="Arial Narrow"/>
        </w:rPr>
        <w:t>Evaluasi ini diharapkan tidak hanya bersifat deskriptif (melaporkan apa yang terjadi), tetapi</w:t>
      </w:r>
      <w:r>
        <w:rPr>
          <w:rFonts w:ascii="Arial Narrow" w:hAnsi="Arial Narrow"/>
        </w:rPr>
        <w:t xml:space="preserve"> juga</w:t>
      </w:r>
      <w:r w:rsidRPr="000712EB">
        <w:rPr>
          <w:rFonts w:ascii="Arial Narrow" w:hAnsi="Arial Narrow"/>
        </w:rPr>
        <w:t xml:space="preserve"> bersifat </w:t>
      </w:r>
      <w:proofErr w:type="spellStart"/>
      <w:r w:rsidRPr="000712EB">
        <w:rPr>
          <w:rFonts w:ascii="Arial Narrow" w:hAnsi="Arial Narrow"/>
        </w:rPr>
        <w:t>preskriptif</w:t>
      </w:r>
      <w:proofErr w:type="spellEnd"/>
      <w:r w:rsidRPr="000712EB">
        <w:rPr>
          <w:rFonts w:ascii="Arial Narrow" w:hAnsi="Arial Narrow"/>
        </w:rPr>
        <w:t xml:space="preserve"> (memberikan solusi konkret atas tantangan yang ditemukan)</w:t>
      </w:r>
    </w:p>
    <w:p w14:paraId="4554D80A" w14:textId="77777777" w:rsidR="008E0243" w:rsidRPr="00FC24A6" w:rsidRDefault="008E0243" w:rsidP="008E0243">
      <w:pPr>
        <w:jc w:val="both"/>
        <w:rPr>
          <w:rFonts w:ascii="Arial Narrow" w:hAnsi="Arial Narrow"/>
          <w:b/>
          <w:bCs/>
        </w:rPr>
      </w:pPr>
      <w:r w:rsidRPr="00FC24A6">
        <w:rPr>
          <w:rFonts w:ascii="Arial Narrow" w:hAnsi="Arial Narrow"/>
          <w:b/>
          <w:bCs/>
        </w:rPr>
        <w:t>3. RUANG LINGKUP EVALUASI</w:t>
      </w:r>
    </w:p>
    <w:p w14:paraId="62F0CEC6" w14:textId="77777777" w:rsidR="008E0243" w:rsidRPr="00FC24A6" w:rsidRDefault="008E0243" w:rsidP="008E0243">
      <w:pPr>
        <w:jc w:val="both"/>
        <w:rPr>
          <w:rFonts w:ascii="Arial Narrow" w:hAnsi="Arial Narrow"/>
        </w:rPr>
      </w:pPr>
      <w:r w:rsidRPr="00FC24A6">
        <w:rPr>
          <w:rFonts w:ascii="Arial Narrow" w:hAnsi="Arial Narrow"/>
        </w:rPr>
        <w:t>Evaluasi akan mencakup aspek berikut:</w:t>
      </w:r>
    </w:p>
    <w:p w14:paraId="4B396549" w14:textId="77777777" w:rsidR="008E0243" w:rsidRPr="00FC24A6" w:rsidRDefault="008E0243" w:rsidP="008E0243">
      <w:pPr>
        <w:numPr>
          <w:ilvl w:val="0"/>
          <w:numId w:val="3"/>
        </w:numPr>
        <w:jc w:val="both"/>
        <w:rPr>
          <w:rFonts w:ascii="Arial Narrow" w:hAnsi="Arial Narrow"/>
        </w:rPr>
      </w:pPr>
      <w:r w:rsidRPr="00FC24A6">
        <w:rPr>
          <w:rFonts w:ascii="Arial Narrow" w:hAnsi="Arial Narrow"/>
        </w:rPr>
        <w:t>Relevansi program terhadap kebutuhan target (CSO, CBO, masyarakat)</w:t>
      </w:r>
    </w:p>
    <w:p w14:paraId="73EF75D0" w14:textId="77777777" w:rsidR="008E0243" w:rsidRPr="00FC24A6" w:rsidRDefault="008E0243" w:rsidP="008E0243">
      <w:pPr>
        <w:numPr>
          <w:ilvl w:val="0"/>
          <w:numId w:val="3"/>
        </w:numPr>
        <w:jc w:val="both"/>
        <w:rPr>
          <w:rFonts w:ascii="Arial Narrow" w:hAnsi="Arial Narrow"/>
        </w:rPr>
      </w:pPr>
      <w:r w:rsidRPr="00FC24A6">
        <w:rPr>
          <w:rFonts w:ascii="Arial Narrow" w:hAnsi="Arial Narrow"/>
        </w:rPr>
        <w:t>Efektivitas pencapaian output dan outcome</w:t>
      </w:r>
    </w:p>
    <w:p w14:paraId="448793AA" w14:textId="77777777" w:rsidR="008E0243" w:rsidRPr="00FC24A6" w:rsidRDefault="008E0243" w:rsidP="008E0243">
      <w:pPr>
        <w:numPr>
          <w:ilvl w:val="0"/>
          <w:numId w:val="3"/>
        </w:numPr>
        <w:jc w:val="both"/>
        <w:rPr>
          <w:rFonts w:ascii="Arial Narrow" w:hAnsi="Arial Narrow"/>
        </w:rPr>
      </w:pPr>
      <w:r w:rsidRPr="00FC24A6">
        <w:rPr>
          <w:rFonts w:ascii="Arial Narrow" w:hAnsi="Arial Narrow"/>
        </w:rPr>
        <w:t>Efisiensi penggunaan sumber daya</w:t>
      </w:r>
    </w:p>
    <w:p w14:paraId="2038B834" w14:textId="77777777" w:rsidR="008E0243" w:rsidRPr="00FC24A6" w:rsidRDefault="008E0243" w:rsidP="008E0243">
      <w:pPr>
        <w:numPr>
          <w:ilvl w:val="0"/>
          <w:numId w:val="3"/>
        </w:numPr>
        <w:jc w:val="both"/>
        <w:rPr>
          <w:rFonts w:ascii="Arial Narrow" w:hAnsi="Arial Narrow"/>
        </w:rPr>
      </w:pPr>
      <w:r w:rsidRPr="00FC24A6">
        <w:rPr>
          <w:rFonts w:ascii="Arial Narrow" w:hAnsi="Arial Narrow"/>
        </w:rPr>
        <w:t>Dampak awal (early impact), khususnya pada:</w:t>
      </w:r>
    </w:p>
    <w:p w14:paraId="3AFF5565" w14:textId="77777777" w:rsidR="008E0243" w:rsidRPr="00FC24A6" w:rsidRDefault="008E0243" w:rsidP="008E0243">
      <w:pPr>
        <w:numPr>
          <w:ilvl w:val="1"/>
          <w:numId w:val="3"/>
        </w:numPr>
        <w:jc w:val="both"/>
        <w:rPr>
          <w:rFonts w:ascii="Arial Narrow" w:hAnsi="Arial Narrow"/>
        </w:rPr>
      </w:pPr>
      <w:r w:rsidRPr="00FC24A6">
        <w:rPr>
          <w:rFonts w:ascii="Arial Narrow" w:hAnsi="Arial Narrow"/>
        </w:rPr>
        <w:t>Penguatan kapasitas organisasi</w:t>
      </w:r>
    </w:p>
    <w:p w14:paraId="707BC780" w14:textId="77777777" w:rsidR="008E0243" w:rsidRPr="00FC24A6" w:rsidRDefault="008E0243" w:rsidP="008E0243">
      <w:pPr>
        <w:numPr>
          <w:ilvl w:val="1"/>
          <w:numId w:val="3"/>
        </w:numPr>
        <w:jc w:val="both"/>
        <w:rPr>
          <w:rFonts w:ascii="Arial Narrow" w:hAnsi="Arial Narrow"/>
        </w:rPr>
      </w:pPr>
      <w:r w:rsidRPr="00FC24A6">
        <w:rPr>
          <w:rFonts w:ascii="Arial Narrow" w:hAnsi="Arial Narrow"/>
        </w:rPr>
        <w:t>Tata kelola internal CSO/CBO</w:t>
      </w:r>
    </w:p>
    <w:p w14:paraId="57A16219" w14:textId="77777777" w:rsidR="008E0243" w:rsidRPr="00FC24A6" w:rsidRDefault="008E0243" w:rsidP="008E0243">
      <w:pPr>
        <w:numPr>
          <w:ilvl w:val="1"/>
          <w:numId w:val="3"/>
        </w:numPr>
        <w:jc w:val="both"/>
        <w:rPr>
          <w:rFonts w:ascii="Arial Narrow" w:hAnsi="Arial Narrow"/>
        </w:rPr>
      </w:pPr>
      <w:r w:rsidRPr="00FC24A6">
        <w:rPr>
          <w:rFonts w:ascii="Arial Narrow" w:hAnsi="Arial Narrow"/>
        </w:rPr>
        <w:t>Advokasi dan keterlibatan dalam kebijakan</w:t>
      </w:r>
    </w:p>
    <w:p w14:paraId="653D48CC" w14:textId="77777777" w:rsidR="008E0243" w:rsidRPr="00FC24A6" w:rsidRDefault="008E0243" w:rsidP="008E0243">
      <w:pPr>
        <w:numPr>
          <w:ilvl w:val="0"/>
          <w:numId w:val="3"/>
        </w:numPr>
        <w:jc w:val="both"/>
        <w:rPr>
          <w:rFonts w:ascii="Arial Narrow" w:hAnsi="Arial Narrow"/>
        </w:rPr>
      </w:pPr>
      <w:r w:rsidRPr="00FC24A6">
        <w:rPr>
          <w:rFonts w:ascii="Arial Narrow" w:hAnsi="Arial Narrow"/>
        </w:rPr>
        <w:t>Keberlanjutan (sustainability) intervensi</w:t>
      </w:r>
    </w:p>
    <w:p w14:paraId="7B1EB3A4" w14:textId="77777777" w:rsidR="008E0243" w:rsidRPr="00FC24A6" w:rsidRDefault="008E0243" w:rsidP="008E0243">
      <w:pPr>
        <w:numPr>
          <w:ilvl w:val="0"/>
          <w:numId w:val="3"/>
        </w:numPr>
        <w:jc w:val="both"/>
        <w:rPr>
          <w:rFonts w:ascii="Arial Narrow" w:hAnsi="Arial Narrow"/>
        </w:rPr>
      </w:pPr>
      <w:r w:rsidRPr="00FC24A6">
        <w:rPr>
          <w:rFonts w:ascii="Arial Narrow" w:hAnsi="Arial Narrow"/>
        </w:rPr>
        <w:t>Mekanisme penyaluran dan pengelolaan hibah (termasuk tata kelola dan akuntabilitas)</w:t>
      </w:r>
    </w:p>
    <w:p w14:paraId="63DE8C3E" w14:textId="77777777" w:rsidR="008E0243" w:rsidRPr="00FC24A6" w:rsidRDefault="008E0243" w:rsidP="008E0243">
      <w:pPr>
        <w:numPr>
          <w:ilvl w:val="0"/>
          <w:numId w:val="3"/>
        </w:numPr>
        <w:jc w:val="both"/>
        <w:rPr>
          <w:rFonts w:ascii="Arial Narrow" w:hAnsi="Arial Narrow"/>
        </w:rPr>
      </w:pPr>
      <w:r w:rsidRPr="00FC24A6">
        <w:rPr>
          <w:rFonts w:ascii="Arial Narrow" w:hAnsi="Arial Narrow"/>
        </w:rPr>
        <w:t>Peran fasilitator dan pendekatan pendampingan</w:t>
      </w:r>
    </w:p>
    <w:p w14:paraId="397288B8" w14:textId="1648946B" w:rsidR="008E0243" w:rsidRDefault="008E0243" w:rsidP="000712EB">
      <w:pPr>
        <w:numPr>
          <w:ilvl w:val="0"/>
          <w:numId w:val="3"/>
        </w:numPr>
        <w:jc w:val="both"/>
        <w:rPr>
          <w:rFonts w:ascii="Arial Narrow" w:hAnsi="Arial Narrow"/>
        </w:rPr>
      </w:pPr>
      <w:r w:rsidRPr="00FC24A6">
        <w:rPr>
          <w:rFonts w:ascii="Arial Narrow" w:hAnsi="Arial Narrow"/>
        </w:rPr>
        <w:t>Dinamika relasi kekuasaan di tingkat lokal (termasuk interaksi dengan pemerintah desa/pihak lain</w:t>
      </w:r>
    </w:p>
    <w:p w14:paraId="1F218EF4" w14:textId="77777777" w:rsidR="004D3366" w:rsidRPr="000712EB" w:rsidRDefault="004D3366" w:rsidP="004D3366">
      <w:pPr>
        <w:ind w:left="720"/>
        <w:jc w:val="both"/>
        <w:rPr>
          <w:rFonts w:ascii="Arial Narrow" w:hAnsi="Arial Narrow"/>
        </w:rPr>
      </w:pPr>
    </w:p>
    <w:p w14:paraId="53BF94C2" w14:textId="60CF1866" w:rsidR="008E0243" w:rsidRPr="00FC24A6" w:rsidRDefault="008E0243" w:rsidP="008E0243">
      <w:pPr>
        <w:jc w:val="both"/>
        <w:rPr>
          <w:rFonts w:ascii="Arial Narrow" w:hAnsi="Arial Narrow"/>
          <w:b/>
          <w:bCs/>
        </w:rPr>
      </w:pPr>
      <w:r w:rsidRPr="00FC24A6">
        <w:rPr>
          <w:rFonts w:ascii="Arial Narrow" w:hAnsi="Arial Narrow"/>
          <w:b/>
          <w:bCs/>
        </w:rPr>
        <w:lastRenderedPageBreak/>
        <w:t>4. METODOLOGI dan PENDEKATAN</w:t>
      </w:r>
    </w:p>
    <w:p w14:paraId="51AC6ADE" w14:textId="77777777" w:rsidR="008E0243" w:rsidRPr="00FC24A6" w:rsidRDefault="008E0243" w:rsidP="008E0243">
      <w:pPr>
        <w:jc w:val="both"/>
        <w:rPr>
          <w:rFonts w:ascii="Arial Narrow" w:hAnsi="Arial Narrow"/>
        </w:rPr>
      </w:pPr>
      <w:r w:rsidRPr="00FC24A6">
        <w:rPr>
          <w:rFonts w:ascii="Arial Narrow" w:hAnsi="Arial Narrow"/>
        </w:rPr>
        <w:t>Konsultan diharapkan mengusulkan pendekatan dan metodologi evaluasi yang paling tepat untuk menjawab tujuan dan pertanyaan evaluasi dalam TOR ini.</w:t>
      </w:r>
    </w:p>
    <w:p w14:paraId="5E8CB039" w14:textId="77777777" w:rsidR="008E0243" w:rsidRPr="00FC24A6" w:rsidRDefault="008E0243" w:rsidP="008E0243">
      <w:pPr>
        <w:jc w:val="both"/>
        <w:rPr>
          <w:rFonts w:ascii="Arial Narrow" w:hAnsi="Arial Narrow"/>
        </w:rPr>
      </w:pPr>
      <w:r w:rsidRPr="00FC24A6">
        <w:rPr>
          <w:rFonts w:ascii="Arial Narrow" w:hAnsi="Arial Narrow"/>
        </w:rPr>
        <w:t>Pendekatan yang diusulkan diharapkan:</w:t>
      </w:r>
    </w:p>
    <w:p w14:paraId="565151EC" w14:textId="77777777" w:rsidR="008E0243" w:rsidRPr="00FC24A6" w:rsidRDefault="008E0243" w:rsidP="008E0243">
      <w:pPr>
        <w:numPr>
          <w:ilvl w:val="0"/>
          <w:numId w:val="10"/>
        </w:numPr>
        <w:jc w:val="both"/>
        <w:rPr>
          <w:rFonts w:ascii="Arial Narrow" w:hAnsi="Arial Narrow"/>
        </w:rPr>
      </w:pPr>
      <w:r w:rsidRPr="00FC24A6">
        <w:rPr>
          <w:rFonts w:ascii="Arial Narrow" w:hAnsi="Arial Narrow"/>
        </w:rPr>
        <w:t>Kredibel dan berbasis bukti</w:t>
      </w:r>
    </w:p>
    <w:p w14:paraId="08C0B510" w14:textId="77777777" w:rsidR="008E0243" w:rsidRPr="00FC24A6" w:rsidRDefault="008E0243" w:rsidP="008E0243">
      <w:pPr>
        <w:numPr>
          <w:ilvl w:val="0"/>
          <w:numId w:val="10"/>
        </w:numPr>
        <w:jc w:val="both"/>
        <w:rPr>
          <w:rFonts w:ascii="Arial Narrow" w:hAnsi="Arial Narrow"/>
        </w:rPr>
      </w:pPr>
      <w:r w:rsidRPr="00FC24A6">
        <w:rPr>
          <w:rFonts w:ascii="Arial Narrow" w:hAnsi="Arial Narrow"/>
        </w:rPr>
        <w:t>Mampu menangkap perubahan kualitatif, termasuk proses pembelajaran dan dinamika sosial</w:t>
      </w:r>
    </w:p>
    <w:p w14:paraId="63EED09F" w14:textId="77777777" w:rsidR="008E0243" w:rsidRPr="00FC24A6" w:rsidRDefault="008E0243" w:rsidP="008E0243">
      <w:pPr>
        <w:numPr>
          <w:ilvl w:val="0"/>
          <w:numId w:val="10"/>
        </w:numPr>
        <w:jc w:val="both"/>
        <w:rPr>
          <w:rFonts w:ascii="Arial Narrow" w:hAnsi="Arial Narrow"/>
        </w:rPr>
      </w:pPr>
      <w:r w:rsidRPr="00FC24A6">
        <w:rPr>
          <w:rFonts w:ascii="Arial Narrow" w:hAnsi="Arial Narrow"/>
        </w:rPr>
        <w:t>Partisipatif dan melibatkan CSO, CBO, serta pemangku kepentingan terkait</w:t>
      </w:r>
    </w:p>
    <w:p w14:paraId="5BC64B3C" w14:textId="77777777" w:rsidR="008E0243" w:rsidRPr="00FC24A6" w:rsidRDefault="008E0243" w:rsidP="008E0243">
      <w:pPr>
        <w:numPr>
          <w:ilvl w:val="0"/>
          <w:numId w:val="10"/>
        </w:numPr>
        <w:jc w:val="both"/>
        <w:rPr>
          <w:rFonts w:ascii="Arial Narrow" w:hAnsi="Arial Narrow"/>
        </w:rPr>
      </w:pPr>
      <w:r w:rsidRPr="00FC24A6">
        <w:rPr>
          <w:rFonts w:ascii="Arial Narrow" w:hAnsi="Arial Narrow"/>
        </w:rPr>
        <w:t>Sensitif terhadap konteks lokal dan relasi kekuasaan</w:t>
      </w:r>
    </w:p>
    <w:p w14:paraId="61413714" w14:textId="77777777" w:rsidR="008E0243" w:rsidRPr="00FC24A6" w:rsidRDefault="008E0243" w:rsidP="008E0243">
      <w:pPr>
        <w:numPr>
          <w:ilvl w:val="0"/>
          <w:numId w:val="10"/>
        </w:numPr>
        <w:jc w:val="both"/>
        <w:rPr>
          <w:rFonts w:ascii="Arial Narrow" w:hAnsi="Arial Narrow"/>
        </w:rPr>
      </w:pPr>
      <w:r w:rsidRPr="00FC24A6">
        <w:rPr>
          <w:rFonts w:ascii="Arial Narrow" w:hAnsi="Arial Narrow"/>
        </w:rPr>
        <w:t>Tidak hanya menilai kepatuhan administratif, tetapi juga kualitas penguatan kapasitas</w:t>
      </w:r>
    </w:p>
    <w:p w14:paraId="1453107E" w14:textId="575BC483" w:rsidR="008E0243" w:rsidRPr="009D7028" w:rsidRDefault="008E0243" w:rsidP="008E0243">
      <w:pPr>
        <w:jc w:val="both"/>
        <w:rPr>
          <w:rFonts w:ascii="Arial Narrow" w:hAnsi="Arial Narrow"/>
          <w:lang w:val="it-IT"/>
        </w:rPr>
      </w:pPr>
      <w:r w:rsidRPr="009D7028">
        <w:rPr>
          <w:rFonts w:ascii="Arial Narrow" w:hAnsi="Arial Narrow"/>
          <w:lang w:val="it-IT"/>
        </w:rPr>
        <w:t>Proposal konsultan harus menjelaskan secara rinci desain evaluasi, metode pengumpulan data, strategi pemilihan responden, teknik analisis, serta pertimbangan etika.</w:t>
      </w:r>
    </w:p>
    <w:p w14:paraId="5CE66249" w14:textId="77777777" w:rsidR="008E0243" w:rsidRPr="00FC24A6" w:rsidRDefault="008E0243" w:rsidP="008E0243">
      <w:pPr>
        <w:jc w:val="both"/>
        <w:rPr>
          <w:rFonts w:ascii="Arial Narrow" w:hAnsi="Arial Narrow"/>
        </w:rPr>
      </w:pPr>
      <w:r w:rsidRPr="00FC24A6">
        <w:rPr>
          <w:rFonts w:ascii="Arial Narrow" w:hAnsi="Arial Narrow"/>
        </w:rPr>
        <w:t>Pendekatan evaluasi diharapkan partisipatif dan sensitif terhadap konteks sosial lokal.</w:t>
      </w:r>
    </w:p>
    <w:p w14:paraId="223F74D8" w14:textId="0C64B2EA" w:rsidR="008E0243" w:rsidRPr="00FC24A6" w:rsidRDefault="008E0243" w:rsidP="008E0243">
      <w:pPr>
        <w:jc w:val="both"/>
        <w:rPr>
          <w:rFonts w:ascii="Arial Narrow" w:hAnsi="Arial Narrow"/>
          <w:b/>
          <w:bCs/>
        </w:rPr>
      </w:pPr>
      <w:r w:rsidRPr="00FC24A6">
        <w:rPr>
          <w:rFonts w:ascii="Arial Narrow" w:hAnsi="Arial Narrow"/>
          <w:b/>
          <w:bCs/>
        </w:rPr>
        <w:t>5. OUTPUT YANG DIHARAPKAN</w:t>
      </w:r>
    </w:p>
    <w:p w14:paraId="77723CE9" w14:textId="77777777" w:rsidR="008E0243" w:rsidRPr="00FC24A6" w:rsidRDefault="008E0243" w:rsidP="008E0243">
      <w:pPr>
        <w:jc w:val="both"/>
        <w:rPr>
          <w:rFonts w:ascii="Arial Narrow" w:hAnsi="Arial Narrow"/>
        </w:rPr>
      </w:pPr>
      <w:r w:rsidRPr="00FC24A6">
        <w:rPr>
          <w:rFonts w:ascii="Arial Narrow" w:hAnsi="Arial Narrow"/>
        </w:rPr>
        <w:t>Konsultan diharapkan menghasilkan:</w:t>
      </w:r>
    </w:p>
    <w:p w14:paraId="7497AA8E" w14:textId="77777777" w:rsidR="008E0243" w:rsidRPr="00FC24A6" w:rsidRDefault="008E0243" w:rsidP="008E0243">
      <w:pPr>
        <w:numPr>
          <w:ilvl w:val="0"/>
          <w:numId w:val="6"/>
        </w:numPr>
        <w:jc w:val="both"/>
        <w:rPr>
          <w:rFonts w:ascii="Arial Narrow" w:hAnsi="Arial Narrow"/>
        </w:rPr>
      </w:pPr>
      <w:r w:rsidRPr="00FC24A6">
        <w:rPr>
          <w:rFonts w:ascii="Arial Narrow" w:hAnsi="Arial Narrow"/>
        </w:rPr>
        <w:t>Inception Report (termasuk metodologi detail dan rencana kerja)</w:t>
      </w:r>
    </w:p>
    <w:p w14:paraId="797709C9" w14:textId="77777777" w:rsidR="008E0243" w:rsidRPr="00FC24A6" w:rsidRDefault="008E0243" w:rsidP="008E0243">
      <w:pPr>
        <w:numPr>
          <w:ilvl w:val="0"/>
          <w:numId w:val="6"/>
        </w:numPr>
        <w:jc w:val="both"/>
        <w:rPr>
          <w:rFonts w:ascii="Arial Narrow" w:hAnsi="Arial Narrow"/>
        </w:rPr>
      </w:pPr>
      <w:r w:rsidRPr="00FC24A6">
        <w:rPr>
          <w:rFonts w:ascii="Arial Narrow" w:hAnsi="Arial Narrow"/>
        </w:rPr>
        <w:t>Draft Laporan Mid-Term Evaluation</w:t>
      </w:r>
    </w:p>
    <w:p w14:paraId="66BF5C21" w14:textId="77777777" w:rsidR="008E0243" w:rsidRPr="00FC24A6" w:rsidRDefault="008E0243" w:rsidP="008E0243">
      <w:pPr>
        <w:numPr>
          <w:ilvl w:val="0"/>
          <w:numId w:val="6"/>
        </w:numPr>
        <w:jc w:val="both"/>
        <w:rPr>
          <w:rFonts w:ascii="Arial Narrow" w:hAnsi="Arial Narrow"/>
        </w:rPr>
      </w:pPr>
      <w:r w:rsidRPr="00FC24A6">
        <w:rPr>
          <w:rFonts w:ascii="Arial Narrow" w:hAnsi="Arial Narrow"/>
        </w:rPr>
        <w:t>Laporan Final (setelah masukan dari tim)</w:t>
      </w:r>
    </w:p>
    <w:p w14:paraId="563E3E6C" w14:textId="7448BE8F" w:rsidR="008E0243" w:rsidRPr="00FC24A6" w:rsidRDefault="008E0243" w:rsidP="008E0243">
      <w:pPr>
        <w:numPr>
          <w:ilvl w:val="0"/>
          <w:numId w:val="6"/>
        </w:numPr>
        <w:jc w:val="both"/>
        <w:rPr>
          <w:rFonts w:ascii="Arial Narrow" w:hAnsi="Arial Narrow"/>
        </w:rPr>
      </w:pPr>
      <w:r w:rsidRPr="00FC24A6">
        <w:rPr>
          <w:rFonts w:ascii="Arial Narrow" w:hAnsi="Arial Narrow"/>
        </w:rPr>
        <w:t xml:space="preserve">Ringkasan eksekutif </w:t>
      </w:r>
    </w:p>
    <w:p w14:paraId="2F464CB5" w14:textId="381DB1DB" w:rsidR="008E0243" w:rsidRPr="009D7028" w:rsidRDefault="008E0243" w:rsidP="008E0243">
      <w:pPr>
        <w:numPr>
          <w:ilvl w:val="0"/>
          <w:numId w:val="6"/>
        </w:numPr>
        <w:jc w:val="both"/>
        <w:rPr>
          <w:rFonts w:ascii="Arial Narrow" w:hAnsi="Arial Narrow"/>
          <w:lang w:val="it-IT"/>
        </w:rPr>
      </w:pPr>
      <w:r w:rsidRPr="009D7028">
        <w:rPr>
          <w:rFonts w:ascii="Arial Narrow" w:hAnsi="Arial Narrow"/>
          <w:lang w:val="it-IT"/>
        </w:rPr>
        <w:t>Presentasi hasil evaluasi kepada tim program</w:t>
      </w:r>
    </w:p>
    <w:p w14:paraId="211A1527" w14:textId="39CF34F2" w:rsidR="00160FB2" w:rsidRPr="00160FB2" w:rsidRDefault="008E0243" w:rsidP="008E0243">
      <w:pPr>
        <w:jc w:val="both"/>
        <w:rPr>
          <w:rFonts w:ascii="Arial Narrow" w:hAnsi="Arial Narrow"/>
          <w:b/>
          <w:bCs/>
        </w:rPr>
      </w:pPr>
      <w:r w:rsidRPr="00FC24A6">
        <w:rPr>
          <w:rFonts w:ascii="Arial Narrow" w:hAnsi="Arial Narrow"/>
          <w:b/>
          <w:bCs/>
        </w:rPr>
        <w:t>6. DURASI DAN JADWAL</w:t>
      </w:r>
    </w:p>
    <w:p w14:paraId="1D603740" w14:textId="6FAED479" w:rsidR="008E0243" w:rsidRPr="00C25044" w:rsidRDefault="008E0243" w:rsidP="008E0243">
      <w:pPr>
        <w:jc w:val="both"/>
        <w:rPr>
          <w:rFonts w:ascii="Arial Narrow" w:hAnsi="Arial Narrow"/>
          <w:lang w:val="it-IT"/>
        </w:rPr>
      </w:pPr>
      <w:r w:rsidRPr="00C25044">
        <w:rPr>
          <w:rFonts w:ascii="Arial Narrow" w:hAnsi="Arial Narrow"/>
          <w:lang w:val="it-IT"/>
        </w:rPr>
        <w:t>Durasi pelaksanaan evaluasi diperkirakan selama  total 8 minggu atau 60 hari, dengan rincian:</w:t>
      </w:r>
    </w:p>
    <w:p w14:paraId="0F34540A" w14:textId="190B8CF7" w:rsidR="008E0243" w:rsidRPr="00160FB2" w:rsidRDefault="008E0243" w:rsidP="008E0243">
      <w:pPr>
        <w:numPr>
          <w:ilvl w:val="0"/>
          <w:numId w:val="7"/>
        </w:numPr>
        <w:jc w:val="both"/>
        <w:rPr>
          <w:rFonts w:ascii="Arial Narrow" w:hAnsi="Arial Narrow"/>
        </w:rPr>
      </w:pPr>
      <w:r w:rsidRPr="00160FB2">
        <w:rPr>
          <w:rFonts w:ascii="Arial Narrow" w:hAnsi="Arial Narrow"/>
        </w:rPr>
        <w:t xml:space="preserve">Desk review &amp; inception: 2 minggu </w:t>
      </w:r>
    </w:p>
    <w:p w14:paraId="6588C98A" w14:textId="7DAE3261" w:rsidR="008E0243" w:rsidRPr="00160FB2" w:rsidRDefault="008E0243" w:rsidP="008E0243">
      <w:pPr>
        <w:numPr>
          <w:ilvl w:val="0"/>
          <w:numId w:val="7"/>
        </w:numPr>
        <w:jc w:val="both"/>
        <w:rPr>
          <w:rFonts w:ascii="Arial Narrow" w:hAnsi="Arial Narrow"/>
        </w:rPr>
      </w:pPr>
      <w:r w:rsidRPr="00160FB2">
        <w:rPr>
          <w:rFonts w:ascii="Arial Narrow" w:hAnsi="Arial Narrow"/>
        </w:rPr>
        <w:t>Pengumpulan data: 4 minggu hari</w:t>
      </w:r>
    </w:p>
    <w:p w14:paraId="4BA89F07" w14:textId="06948083" w:rsidR="008E0243" w:rsidRPr="00160FB2" w:rsidRDefault="008E0243" w:rsidP="008E0243">
      <w:pPr>
        <w:numPr>
          <w:ilvl w:val="0"/>
          <w:numId w:val="7"/>
        </w:numPr>
        <w:jc w:val="both"/>
        <w:rPr>
          <w:rFonts w:ascii="Arial Narrow" w:hAnsi="Arial Narrow"/>
        </w:rPr>
      </w:pPr>
      <w:r w:rsidRPr="00160FB2">
        <w:rPr>
          <w:rFonts w:ascii="Arial Narrow" w:hAnsi="Arial Narrow"/>
        </w:rPr>
        <w:t xml:space="preserve">Analisis &amp; penulisan: 2 minggu </w:t>
      </w:r>
    </w:p>
    <w:p w14:paraId="1EE9BEF7" w14:textId="77777777" w:rsidR="008E0243" w:rsidRPr="00160FB2" w:rsidRDefault="008E0243" w:rsidP="008E0243">
      <w:pPr>
        <w:jc w:val="both"/>
        <w:rPr>
          <w:rFonts w:ascii="Arial Narrow" w:hAnsi="Arial Narrow"/>
        </w:rPr>
      </w:pPr>
      <w:r w:rsidRPr="00160FB2">
        <w:rPr>
          <w:rFonts w:ascii="Arial Narrow" w:hAnsi="Arial Narrow"/>
        </w:rPr>
        <w:t>(Timeline detail akan disepakati bersama)</w:t>
      </w:r>
    </w:p>
    <w:p w14:paraId="084FC108" w14:textId="0A12E0FC" w:rsidR="008E0243" w:rsidRPr="00FC24A6" w:rsidRDefault="008E0243" w:rsidP="008E0243">
      <w:pPr>
        <w:jc w:val="both"/>
        <w:rPr>
          <w:rFonts w:ascii="Arial Narrow" w:hAnsi="Arial Narrow"/>
        </w:rPr>
      </w:pPr>
    </w:p>
    <w:p w14:paraId="76AD0554" w14:textId="75B49D46" w:rsidR="008E0243" w:rsidRPr="00FC24A6" w:rsidRDefault="008E0243" w:rsidP="008E0243">
      <w:pPr>
        <w:jc w:val="both"/>
        <w:rPr>
          <w:rFonts w:ascii="Arial Narrow" w:hAnsi="Arial Narrow"/>
          <w:b/>
          <w:bCs/>
        </w:rPr>
      </w:pPr>
      <w:r w:rsidRPr="00FC24A6">
        <w:rPr>
          <w:rFonts w:ascii="Arial Narrow" w:hAnsi="Arial Narrow"/>
          <w:b/>
          <w:bCs/>
        </w:rPr>
        <w:t>7. KUALIFIKASI KONSULTAN</w:t>
      </w:r>
    </w:p>
    <w:p w14:paraId="66B254E9" w14:textId="77777777" w:rsidR="008E0243" w:rsidRPr="009D7028" w:rsidRDefault="008E0243" w:rsidP="008E0243">
      <w:pPr>
        <w:jc w:val="both"/>
        <w:rPr>
          <w:rFonts w:ascii="Arial Narrow" w:hAnsi="Arial Narrow"/>
          <w:lang w:val="it-IT"/>
        </w:rPr>
      </w:pPr>
      <w:r w:rsidRPr="009D7028">
        <w:rPr>
          <w:rFonts w:ascii="Arial Narrow" w:hAnsi="Arial Narrow"/>
          <w:lang w:val="it-IT"/>
        </w:rPr>
        <w:t>Konsultan yang dicari memiliki kualifikasi:</w:t>
      </w:r>
    </w:p>
    <w:p w14:paraId="62704FF9" w14:textId="77777777" w:rsidR="008E0243" w:rsidRPr="009D7028" w:rsidRDefault="008E0243" w:rsidP="008E0243">
      <w:pPr>
        <w:numPr>
          <w:ilvl w:val="0"/>
          <w:numId w:val="8"/>
        </w:numPr>
        <w:jc w:val="both"/>
        <w:rPr>
          <w:rFonts w:ascii="Arial Narrow" w:hAnsi="Arial Narrow"/>
          <w:lang w:val="it-IT"/>
        </w:rPr>
      </w:pPr>
      <w:r w:rsidRPr="009D7028">
        <w:rPr>
          <w:rFonts w:ascii="Arial Narrow" w:hAnsi="Arial Narrow"/>
          <w:lang w:val="it-IT"/>
        </w:rPr>
        <w:t>Pengalaman minimal 5–10 tahun dalam evaluasi program pembangunan/lingkungan</w:t>
      </w:r>
    </w:p>
    <w:p w14:paraId="09B901CA" w14:textId="77777777" w:rsidR="008E0243" w:rsidRPr="009D7028" w:rsidRDefault="008E0243" w:rsidP="008E0243">
      <w:pPr>
        <w:numPr>
          <w:ilvl w:val="0"/>
          <w:numId w:val="8"/>
        </w:numPr>
        <w:jc w:val="both"/>
        <w:rPr>
          <w:rFonts w:ascii="Arial Narrow" w:hAnsi="Arial Narrow"/>
          <w:lang w:val="it-IT"/>
        </w:rPr>
      </w:pPr>
      <w:r w:rsidRPr="009D7028">
        <w:rPr>
          <w:rFonts w:ascii="Arial Narrow" w:hAnsi="Arial Narrow"/>
          <w:lang w:val="it-IT"/>
        </w:rPr>
        <w:t>Berpengalaman dalam isu kehutanan, masyarakat adat/lokal, atau pengelolaan SDA</w:t>
      </w:r>
    </w:p>
    <w:p w14:paraId="19865F4D" w14:textId="77777777" w:rsidR="008E0243" w:rsidRPr="009D7028" w:rsidRDefault="008E0243" w:rsidP="008E0243">
      <w:pPr>
        <w:numPr>
          <w:ilvl w:val="0"/>
          <w:numId w:val="8"/>
        </w:numPr>
        <w:jc w:val="both"/>
        <w:rPr>
          <w:rFonts w:ascii="Arial Narrow" w:hAnsi="Arial Narrow"/>
          <w:lang w:val="it-IT"/>
        </w:rPr>
      </w:pPr>
      <w:r w:rsidRPr="009D7028">
        <w:rPr>
          <w:rFonts w:ascii="Arial Narrow" w:hAnsi="Arial Narrow"/>
          <w:lang w:val="it-IT"/>
        </w:rPr>
        <w:lastRenderedPageBreak/>
        <w:t>Memiliki pengalaman dalam evaluasi program hibah atau penguatan CSO/CBO</w:t>
      </w:r>
    </w:p>
    <w:p w14:paraId="5302DA4C" w14:textId="77777777" w:rsidR="008E0243" w:rsidRPr="00FC24A6" w:rsidRDefault="008E0243" w:rsidP="008E0243">
      <w:pPr>
        <w:numPr>
          <w:ilvl w:val="0"/>
          <w:numId w:val="8"/>
        </w:numPr>
        <w:jc w:val="both"/>
        <w:rPr>
          <w:rFonts w:ascii="Arial Narrow" w:hAnsi="Arial Narrow"/>
        </w:rPr>
      </w:pPr>
      <w:r w:rsidRPr="00FC24A6">
        <w:rPr>
          <w:rFonts w:ascii="Arial Narrow" w:hAnsi="Arial Narrow"/>
        </w:rPr>
        <w:t>Memahami pendekatan partisipatif dan pemberdayaan masyarakat</w:t>
      </w:r>
    </w:p>
    <w:p w14:paraId="2F7D80D5" w14:textId="77777777" w:rsidR="008E0243" w:rsidRPr="00FC24A6" w:rsidRDefault="008E0243" w:rsidP="008E0243">
      <w:pPr>
        <w:numPr>
          <w:ilvl w:val="0"/>
          <w:numId w:val="8"/>
        </w:numPr>
        <w:jc w:val="both"/>
        <w:rPr>
          <w:rFonts w:ascii="Arial Narrow" w:hAnsi="Arial Narrow"/>
        </w:rPr>
      </w:pPr>
      <w:r w:rsidRPr="00FC24A6">
        <w:rPr>
          <w:rFonts w:ascii="Arial Narrow" w:hAnsi="Arial Narrow"/>
        </w:rPr>
        <w:t>Kemampuan analisis yang kuat dan penulisan laporan dalam Bahasa Inggris dan/atau Bahasa Indonesia</w:t>
      </w:r>
    </w:p>
    <w:p w14:paraId="1035EBCE" w14:textId="001E3332" w:rsidR="008E0243" w:rsidRPr="009D7028" w:rsidRDefault="008E0243" w:rsidP="008E0243">
      <w:pPr>
        <w:numPr>
          <w:ilvl w:val="0"/>
          <w:numId w:val="8"/>
        </w:numPr>
        <w:jc w:val="both"/>
        <w:rPr>
          <w:rFonts w:ascii="Arial Narrow" w:hAnsi="Arial Narrow"/>
          <w:lang w:val="it-IT"/>
        </w:rPr>
      </w:pPr>
      <w:r w:rsidRPr="009D7028">
        <w:rPr>
          <w:rFonts w:ascii="Arial Narrow" w:hAnsi="Arial Narrow"/>
          <w:lang w:val="it-IT"/>
        </w:rPr>
        <w:t>Diutamakan memiliki pengalaman bekerja dengan donor internasional (termasuk Uni Eropa)</w:t>
      </w:r>
    </w:p>
    <w:p w14:paraId="7FA3EFF6" w14:textId="54896B75" w:rsidR="008E0243" w:rsidRPr="009D7028" w:rsidRDefault="008E0243" w:rsidP="008E0243">
      <w:pPr>
        <w:jc w:val="both"/>
        <w:rPr>
          <w:rFonts w:ascii="Arial Narrow" w:hAnsi="Arial Narrow"/>
          <w:b/>
          <w:bCs/>
          <w:lang w:val="it-IT"/>
        </w:rPr>
      </w:pPr>
      <w:r w:rsidRPr="009D7028">
        <w:rPr>
          <w:rFonts w:ascii="Arial Narrow" w:hAnsi="Arial Narrow"/>
          <w:b/>
          <w:bCs/>
          <w:lang w:val="it-IT"/>
        </w:rPr>
        <w:t>8. KOORDINASI DAN PELAPORAN</w:t>
      </w:r>
    </w:p>
    <w:p w14:paraId="7071A2A7" w14:textId="759001CA" w:rsidR="008E0243" w:rsidRPr="00FC24A6" w:rsidRDefault="008E0243" w:rsidP="008E0243">
      <w:pPr>
        <w:jc w:val="both"/>
        <w:rPr>
          <w:rFonts w:ascii="Arial Narrow" w:hAnsi="Arial Narrow"/>
        </w:rPr>
      </w:pPr>
      <w:r w:rsidRPr="009D7028">
        <w:rPr>
          <w:rFonts w:ascii="Arial Narrow" w:hAnsi="Arial Narrow"/>
          <w:lang w:val="it-IT"/>
        </w:rPr>
        <w:t xml:space="preserve">Konsultan akan berkoordinasi dengan tim program STS (KKI Warsi dan mitra konsorsium lainnya). </w:t>
      </w:r>
      <w:r w:rsidRPr="00FC24A6">
        <w:rPr>
          <w:rFonts w:ascii="Arial Narrow" w:hAnsi="Arial Narrow"/>
        </w:rPr>
        <w:t>Semua output akan disampaikan kepada tim program untuk mendapatkan masukan sebelum finalisasi.</w:t>
      </w:r>
    </w:p>
    <w:p w14:paraId="65915C15" w14:textId="1B9F37C9" w:rsidR="008E0243" w:rsidRPr="00FC24A6" w:rsidRDefault="005A4F72" w:rsidP="008E0243">
      <w:pPr>
        <w:jc w:val="both"/>
        <w:rPr>
          <w:rFonts w:ascii="Arial Narrow" w:hAnsi="Arial Narrow"/>
          <w:b/>
          <w:bCs/>
        </w:rPr>
      </w:pPr>
      <w:r>
        <w:rPr>
          <w:rFonts w:ascii="Arial Narrow" w:hAnsi="Arial Narrow"/>
          <w:b/>
          <w:bCs/>
        </w:rPr>
        <w:t>9</w:t>
      </w:r>
      <w:r w:rsidR="008E0243" w:rsidRPr="00FC24A6">
        <w:rPr>
          <w:rFonts w:ascii="Arial Narrow" w:hAnsi="Arial Narrow"/>
          <w:b/>
          <w:bCs/>
        </w:rPr>
        <w:t>. PENILAIAN PROPOSAL</w:t>
      </w:r>
    </w:p>
    <w:p w14:paraId="2A972629" w14:textId="32B58FF0" w:rsidR="008E0243" w:rsidRPr="00160FB2" w:rsidRDefault="008E0243" w:rsidP="008E0243">
      <w:pPr>
        <w:jc w:val="both"/>
        <w:rPr>
          <w:rFonts w:ascii="Arial Narrow" w:hAnsi="Arial Narrow"/>
        </w:rPr>
      </w:pPr>
      <w:r w:rsidRPr="00FC24A6">
        <w:rPr>
          <w:rFonts w:ascii="Arial Narrow" w:hAnsi="Arial Narrow"/>
          <w:b/>
          <w:bCs/>
        </w:rPr>
        <w:t>Kriteria Penilaian Proposal</w:t>
      </w:r>
    </w:p>
    <w:p w14:paraId="039FC745" w14:textId="77777777" w:rsidR="008E0243" w:rsidRPr="00160FB2" w:rsidRDefault="008E0243" w:rsidP="008E0243">
      <w:pPr>
        <w:jc w:val="both"/>
        <w:rPr>
          <w:rFonts w:ascii="Arial Narrow" w:hAnsi="Arial Narrow"/>
        </w:rPr>
      </w:pPr>
      <w:r w:rsidRPr="00160FB2">
        <w:rPr>
          <w:rFonts w:ascii="Arial Narrow" w:hAnsi="Arial Narrow"/>
        </w:rPr>
        <w:t>Proposal yang masuk akan dievaluasi berdasarkan dua aspek utama, yaitu kualitas substansi (teknis) dan value for money (efisiensi biaya), dengan rincian sebagai berikut:</w:t>
      </w:r>
    </w:p>
    <w:p w14:paraId="23AC4369" w14:textId="75797F5F" w:rsidR="008E0243" w:rsidRPr="00FC24A6" w:rsidRDefault="008E0243" w:rsidP="008E0243">
      <w:pPr>
        <w:jc w:val="both"/>
        <w:rPr>
          <w:rFonts w:ascii="Arial Narrow" w:hAnsi="Arial Narrow"/>
          <w:b/>
          <w:bCs/>
        </w:rPr>
      </w:pPr>
      <w:r w:rsidRPr="00FC24A6">
        <w:rPr>
          <w:rFonts w:ascii="Segoe UI Emoji" w:hAnsi="Segoe UI Emoji" w:cs="Segoe UI Emoji"/>
          <w:b/>
          <w:bCs/>
        </w:rPr>
        <w:t>🔹</w:t>
      </w:r>
      <w:r w:rsidRPr="00FC24A6">
        <w:rPr>
          <w:rFonts w:ascii="Arial Narrow" w:hAnsi="Arial Narrow"/>
          <w:b/>
          <w:bCs/>
        </w:rPr>
        <w:t xml:space="preserve"> A. Aspek Substansi </w:t>
      </w:r>
    </w:p>
    <w:p w14:paraId="22A2E678" w14:textId="77777777" w:rsidR="008E0243" w:rsidRPr="00FC24A6" w:rsidRDefault="008E0243" w:rsidP="008E0243">
      <w:pPr>
        <w:jc w:val="both"/>
        <w:rPr>
          <w:rFonts w:ascii="Arial Narrow" w:hAnsi="Arial Narrow"/>
        </w:rPr>
      </w:pPr>
      <w:r w:rsidRPr="00FC24A6">
        <w:rPr>
          <w:rFonts w:ascii="Arial Narrow" w:hAnsi="Arial Narrow"/>
        </w:rPr>
        <w:t>Penilaian terhadap kualitas pendekatan dan kemampuan konsultan dalam melaksanakan evaluasi, meliputi:</w:t>
      </w:r>
    </w:p>
    <w:p w14:paraId="6BA1FDBB" w14:textId="77777777" w:rsidR="008E0243" w:rsidRPr="00FC24A6" w:rsidRDefault="008E0243" w:rsidP="008E0243">
      <w:pPr>
        <w:numPr>
          <w:ilvl w:val="0"/>
          <w:numId w:val="16"/>
        </w:numPr>
        <w:jc w:val="both"/>
        <w:rPr>
          <w:rFonts w:ascii="Arial Narrow" w:hAnsi="Arial Narrow"/>
        </w:rPr>
      </w:pPr>
      <w:r w:rsidRPr="00FC24A6">
        <w:rPr>
          <w:rFonts w:ascii="Arial Narrow" w:hAnsi="Arial Narrow"/>
          <w:b/>
          <w:bCs/>
        </w:rPr>
        <w:t>Pemahaman terhadap TOR dan konteks program</w:t>
      </w:r>
    </w:p>
    <w:p w14:paraId="5E703C78" w14:textId="408FE792" w:rsidR="008E0243" w:rsidRPr="00FC24A6" w:rsidRDefault="008E0243" w:rsidP="008E0243">
      <w:pPr>
        <w:ind w:left="720"/>
        <w:jc w:val="both"/>
        <w:rPr>
          <w:rFonts w:ascii="Arial Narrow" w:hAnsi="Arial Narrow"/>
        </w:rPr>
      </w:pPr>
      <w:r w:rsidRPr="00FC24A6">
        <w:rPr>
          <w:rFonts w:ascii="Arial Narrow" w:hAnsi="Arial Narrow"/>
        </w:rPr>
        <w:t xml:space="preserve">Sejauh mana konsultan memahami tujuan evaluasi, konteks perhutanan sosial, serta karakteristik CBO. </w:t>
      </w:r>
    </w:p>
    <w:p w14:paraId="387DF184" w14:textId="77777777" w:rsidR="008E0243" w:rsidRPr="00FC24A6" w:rsidRDefault="008E0243" w:rsidP="008E0243">
      <w:pPr>
        <w:numPr>
          <w:ilvl w:val="0"/>
          <w:numId w:val="16"/>
        </w:numPr>
        <w:jc w:val="both"/>
        <w:rPr>
          <w:rFonts w:ascii="Arial Narrow" w:hAnsi="Arial Narrow"/>
        </w:rPr>
      </w:pPr>
      <w:r w:rsidRPr="00FC24A6">
        <w:rPr>
          <w:rFonts w:ascii="Arial Narrow" w:hAnsi="Arial Narrow"/>
          <w:b/>
          <w:bCs/>
        </w:rPr>
        <w:t>Metodologi dan pendekatan evaluasi</w:t>
      </w:r>
    </w:p>
    <w:p w14:paraId="2326C715" w14:textId="51185BD1" w:rsidR="007E3A53" w:rsidRPr="00FC24A6" w:rsidRDefault="008E0243" w:rsidP="00160FB2">
      <w:pPr>
        <w:ind w:left="720"/>
        <w:jc w:val="both"/>
        <w:rPr>
          <w:rFonts w:ascii="Arial Narrow" w:hAnsi="Arial Narrow"/>
        </w:rPr>
      </w:pPr>
      <w:r w:rsidRPr="00FC24A6">
        <w:rPr>
          <w:rFonts w:ascii="Arial Narrow" w:hAnsi="Arial Narrow"/>
        </w:rPr>
        <w:t xml:space="preserve">Kejelasan dan kesesuaian metode yang diusulkan, termasuk pendekatan partisipatif, teknik pengumpulan data, serta kemampuan menjawab pertanyaan evaluasi. </w:t>
      </w:r>
    </w:p>
    <w:p w14:paraId="55F2681A" w14:textId="77777777" w:rsidR="008E0243" w:rsidRPr="00FC24A6" w:rsidRDefault="008E0243" w:rsidP="008E0243">
      <w:pPr>
        <w:numPr>
          <w:ilvl w:val="0"/>
          <w:numId w:val="16"/>
        </w:numPr>
        <w:jc w:val="both"/>
        <w:rPr>
          <w:rFonts w:ascii="Arial Narrow" w:hAnsi="Arial Narrow"/>
        </w:rPr>
      </w:pPr>
      <w:r w:rsidRPr="00FC24A6">
        <w:rPr>
          <w:rFonts w:ascii="Arial Narrow" w:hAnsi="Arial Narrow"/>
          <w:b/>
          <w:bCs/>
        </w:rPr>
        <w:t>Pengalaman dan kualifikasi konsultan/tim</w:t>
      </w:r>
    </w:p>
    <w:p w14:paraId="0F7AD026" w14:textId="6CCD46E2" w:rsidR="008E0243" w:rsidRPr="00FC24A6" w:rsidRDefault="008E0243" w:rsidP="007E3A53">
      <w:pPr>
        <w:ind w:left="720"/>
        <w:jc w:val="both"/>
        <w:rPr>
          <w:rFonts w:ascii="Arial Narrow" w:hAnsi="Arial Narrow"/>
        </w:rPr>
      </w:pPr>
      <w:r w:rsidRPr="00FC24A6">
        <w:rPr>
          <w:rFonts w:ascii="Arial Narrow" w:hAnsi="Arial Narrow"/>
        </w:rPr>
        <w:t xml:space="preserve">Pengalaman dalam evaluasi program serupa, khususnya di bidang community development, kehutanan, atau governance. </w:t>
      </w:r>
    </w:p>
    <w:p w14:paraId="155CF944" w14:textId="77777777" w:rsidR="008E0243" w:rsidRPr="00FC24A6" w:rsidRDefault="008E0243" w:rsidP="008E0243">
      <w:pPr>
        <w:numPr>
          <w:ilvl w:val="0"/>
          <w:numId w:val="16"/>
        </w:numPr>
        <w:jc w:val="both"/>
        <w:rPr>
          <w:rFonts w:ascii="Arial Narrow" w:hAnsi="Arial Narrow"/>
        </w:rPr>
      </w:pPr>
      <w:r w:rsidRPr="00FC24A6">
        <w:rPr>
          <w:rFonts w:ascii="Arial Narrow" w:hAnsi="Arial Narrow"/>
          <w:b/>
          <w:bCs/>
        </w:rPr>
        <w:t>Rencana kerja (timeline dan pembagian tugas)</w:t>
      </w:r>
    </w:p>
    <w:p w14:paraId="08C1AD72" w14:textId="46DA0E26" w:rsidR="008E0243" w:rsidRPr="007E3A53" w:rsidRDefault="008E0243" w:rsidP="007E3A53">
      <w:pPr>
        <w:ind w:left="720"/>
        <w:jc w:val="both"/>
        <w:rPr>
          <w:rFonts w:ascii="Arial Narrow" w:hAnsi="Arial Narrow"/>
        </w:rPr>
      </w:pPr>
      <w:r w:rsidRPr="00FC24A6">
        <w:rPr>
          <w:rFonts w:ascii="Arial Narrow" w:hAnsi="Arial Narrow"/>
        </w:rPr>
        <w:t xml:space="preserve">Kelayakan dan efisiensi rencana kerja yang diusulkan. </w:t>
      </w:r>
    </w:p>
    <w:p w14:paraId="09279F7F" w14:textId="26A5BCE7" w:rsidR="008E0243" w:rsidRPr="00FC24A6" w:rsidRDefault="008E0243" w:rsidP="008E0243">
      <w:pPr>
        <w:jc w:val="both"/>
        <w:rPr>
          <w:rFonts w:ascii="Arial Narrow" w:hAnsi="Arial Narrow"/>
          <w:b/>
          <w:bCs/>
        </w:rPr>
      </w:pPr>
      <w:r w:rsidRPr="00FC24A6">
        <w:rPr>
          <w:rFonts w:ascii="Segoe UI Emoji" w:hAnsi="Segoe UI Emoji" w:cs="Segoe UI Emoji"/>
          <w:b/>
          <w:bCs/>
        </w:rPr>
        <w:t>🔹</w:t>
      </w:r>
      <w:r w:rsidRPr="00FC24A6">
        <w:rPr>
          <w:rFonts w:ascii="Arial Narrow" w:hAnsi="Arial Narrow"/>
          <w:b/>
          <w:bCs/>
        </w:rPr>
        <w:t xml:space="preserve"> B. Aspek Value for Money / Keuangan </w:t>
      </w:r>
    </w:p>
    <w:p w14:paraId="501E7DA3" w14:textId="77777777" w:rsidR="008E0243" w:rsidRPr="00FC24A6" w:rsidRDefault="008E0243" w:rsidP="008E0243">
      <w:pPr>
        <w:jc w:val="both"/>
        <w:rPr>
          <w:rFonts w:ascii="Arial Narrow" w:hAnsi="Arial Narrow"/>
        </w:rPr>
      </w:pPr>
      <w:r w:rsidRPr="00FC24A6">
        <w:rPr>
          <w:rFonts w:ascii="Arial Narrow" w:hAnsi="Arial Narrow"/>
        </w:rPr>
        <w:t>Penilaian terhadap efisiensi dan kewajaran anggaran yang diusulkan, meliputi:</w:t>
      </w:r>
    </w:p>
    <w:p w14:paraId="7B66E488" w14:textId="77777777" w:rsidR="008E0243" w:rsidRPr="00FC24A6" w:rsidRDefault="008E0243" w:rsidP="008E0243">
      <w:pPr>
        <w:numPr>
          <w:ilvl w:val="0"/>
          <w:numId w:val="17"/>
        </w:numPr>
        <w:jc w:val="both"/>
        <w:rPr>
          <w:rFonts w:ascii="Arial Narrow" w:hAnsi="Arial Narrow"/>
        </w:rPr>
      </w:pPr>
      <w:r w:rsidRPr="00FC24A6">
        <w:rPr>
          <w:rFonts w:ascii="Arial Narrow" w:hAnsi="Arial Narrow"/>
          <w:b/>
          <w:bCs/>
        </w:rPr>
        <w:t>Kesesuaian anggaran dengan ruang lingkup pekerjaan</w:t>
      </w:r>
    </w:p>
    <w:p w14:paraId="3CC6C064" w14:textId="355A1D2F" w:rsidR="008E0243" w:rsidRPr="00FC24A6" w:rsidRDefault="008E0243" w:rsidP="008E0243">
      <w:pPr>
        <w:ind w:left="720"/>
        <w:jc w:val="both"/>
        <w:rPr>
          <w:rFonts w:ascii="Arial Narrow" w:hAnsi="Arial Narrow"/>
        </w:rPr>
      </w:pPr>
      <w:r w:rsidRPr="00FC24A6">
        <w:rPr>
          <w:rFonts w:ascii="Arial Narrow" w:hAnsi="Arial Narrow"/>
        </w:rPr>
        <w:t xml:space="preserve">Apakah biaya yang diajukan proporsional dengan metode dan output yang ditawarkan. </w:t>
      </w:r>
    </w:p>
    <w:p w14:paraId="70F8D7DF" w14:textId="77777777" w:rsidR="008E0243" w:rsidRPr="00FC24A6" w:rsidRDefault="008E0243" w:rsidP="008E0243">
      <w:pPr>
        <w:numPr>
          <w:ilvl w:val="0"/>
          <w:numId w:val="17"/>
        </w:numPr>
        <w:jc w:val="both"/>
        <w:rPr>
          <w:rFonts w:ascii="Arial Narrow" w:hAnsi="Arial Narrow"/>
        </w:rPr>
      </w:pPr>
      <w:r w:rsidRPr="00FC24A6">
        <w:rPr>
          <w:rFonts w:ascii="Arial Narrow" w:hAnsi="Arial Narrow"/>
          <w:b/>
          <w:bCs/>
        </w:rPr>
        <w:t>Efisiensi biaya (cost-effectiveness)</w:t>
      </w:r>
    </w:p>
    <w:p w14:paraId="2FCF7E91" w14:textId="157E6F70" w:rsidR="008E0243" w:rsidRPr="00FC24A6" w:rsidRDefault="008E0243" w:rsidP="008E0243">
      <w:pPr>
        <w:ind w:left="720"/>
        <w:jc w:val="both"/>
        <w:rPr>
          <w:rFonts w:ascii="Arial Narrow" w:hAnsi="Arial Narrow"/>
        </w:rPr>
      </w:pPr>
      <w:r w:rsidRPr="00FC24A6">
        <w:rPr>
          <w:rFonts w:ascii="Arial Narrow" w:hAnsi="Arial Narrow"/>
        </w:rPr>
        <w:lastRenderedPageBreak/>
        <w:t xml:space="preserve">Kemampuan konsultan mengoptimalkan sumber daya tanpa mengurangi kualitas hasil evaluasi. </w:t>
      </w:r>
    </w:p>
    <w:p w14:paraId="61B0AA2A" w14:textId="77777777" w:rsidR="008E0243" w:rsidRPr="00FC24A6" w:rsidRDefault="008E0243" w:rsidP="008E0243">
      <w:pPr>
        <w:numPr>
          <w:ilvl w:val="0"/>
          <w:numId w:val="17"/>
        </w:numPr>
        <w:jc w:val="both"/>
        <w:rPr>
          <w:rFonts w:ascii="Arial Narrow" w:hAnsi="Arial Narrow"/>
        </w:rPr>
      </w:pPr>
      <w:r w:rsidRPr="00FC24A6">
        <w:rPr>
          <w:rFonts w:ascii="Arial Narrow" w:hAnsi="Arial Narrow"/>
          <w:b/>
          <w:bCs/>
        </w:rPr>
        <w:t>Kejelasan dan transparansi rincian anggaran</w:t>
      </w:r>
    </w:p>
    <w:p w14:paraId="1B5F6624" w14:textId="7A5FC06D" w:rsidR="008E0243" w:rsidRPr="00FC24A6" w:rsidRDefault="008E0243" w:rsidP="00160FB2">
      <w:pPr>
        <w:ind w:left="720"/>
        <w:jc w:val="both"/>
        <w:rPr>
          <w:rFonts w:ascii="Arial Narrow" w:hAnsi="Arial Narrow"/>
        </w:rPr>
      </w:pPr>
      <w:r w:rsidRPr="00FC24A6">
        <w:rPr>
          <w:rFonts w:ascii="Arial Narrow" w:hAnsi="Arial Narrow"/>
        </w:rPr>
        <w:t>Rincian biaya disusun secara jelas, logis, dan dapat dipertanggungjawabkan.</w:t>
      </w:r>
    </w:p>
    <w:p w14:paraId="5279CE83" w14:textId="1951F47E" w:rsidR="008E0243" w:rsidRPr="00FC24A6" w:rsidRDefault="008E0243" w:rsidP="008E0243">
      <w:pPr>
        <w:jc w:val="both"/>
        <w:rPr>
          <w:rFonts w:ascii="Arial Narrow" w:hAnsi="Arial Narrow"/>
          <w:b/>
          <w:bCs/>
        </w:rPr>
      </w:pPr>
      <w:r w:rsidRPr="00FC24A6">
        <w:rPr>
          <w:rFonts w:ascii="Arial Narrow" w:hAnsi="Arial Narrow"/>
          <w:b/>
          <w:bCs/>
        </w:rPr>
        <w:t>1</w:t>
      </w:r>
      <w:r w:rsidR="005A4F72">
        <w:rPr>
          <w:rFonts w:ascii="Arial Narrow" w:hAnsi="Arial Narrow"/>
          <w:b/>
          <w:bCs/>
        </w:rPr>
        <w:t>0</w:t>
      </w:r>
      <w:r w:rsidRPr="00FC24A6">
        <w:rPr>
          <w:rFonts w:ascii="Arial Narrow" w:hAnsi="Arial Narrow"/>
          <w:b/>
          <w:bCs/>
        </w:rPr>
        <w:t>.</w:t>
      </w:r>
      <w:r w:rsidR="007E3A53">
        <w:rPr>
          <w:rFonts w:ascii="Arial Narrow" w:hAnsi="Arial Narrow"/>
          <w:b/>
          <w:bCs/>
        </w:rPr>
        <w:t xml:space="preserve"> </w:t>
      </w:r>
      <w:r w:rsidRPr="00FC24A6">
        <w:rPr>
          <w:rFonts w:ascii="Arial Narrow" w:hAnsi="Arial Narrow"/>
          <w:b/>
          <w:bCs/>
        </w:rPr>
        <w:t>MEKANISME PENGAJUAN</w:t>
      </w:r>
    </w:p>
    <w:p w14:paraId="25F45C85" w14:textId="77777777" w:rsidR="008E0243" w:rsidRPr="00FC24A6" w:rsidRDefault="008E0243" w:rsidP="008E0243">
      <w:pPr>
        <w:jc w:val="both"/>
        <w:rPr>
          <w:rFonts w:ascii="Arial Narrow" w:hAnsi="Arial Narrow"/>
        </w:rPr>
      </w:pPr>
      <w:r w:rsidRPr="00FC24A6">
        <w:rPr>
          <w:rFonts w:ascii="Arial Narrow" w:hAnsi="Arial Narrow"/>
        </w:rPr>
        <w:t>Kandidat konsultan diminta untuk mengirimkan:</w:t>
      </w:r>
    </w:p>
    <w:p w14:paraId="2A8E277F" w14:textId="77777777" w:rsidR="008E0243" w:rsidRPr="00FC24A6" w:rsidRDefault="008E0243" w:rsidP="008E0243">
      <w:pPr>
        <w:numPr>
          <w:ilvl w:val="0"/>
          <w:numId w:val="9"/>
        </w:numPr>
        <w:jc w:val="both"/>
        <w:rPr>
          <w:rFonts w:ascii="Arial Narrow" w:hAnsi="Arial Narrow"/>
        </w:rPr>
      </w:pPr>
      <w:r w:rsidRPr="00FC24A6">
        <w:rPr>
          <w:rFonts w:ascii="Arial Narrow" w:hAnsi="Arial Narrow"/>
        </w:rPr>
        <w:t>Proposal teknis (metodologi dan rencana kerja)</w:t>
      </w:r>
    </w:p>
    <w:p w14:paraId="2A8DEA10" w14:textId="77777777" w:rsidR="008E0243" w:rsidRPr="00FC24A6" w:rsidRDefault="008E0243" w:rsidP="008E0243">
      <w:pPr>
        <w:numPr>
          <w:ilvl w:val="0"/>
          <w:numId w:val="9"/>
        </w:numPr>
        <w:jc w:val="both"/>
        <w:rPr>
          <w:rFonts w:ascii="Arial Narrow" w:hAnsi="Arial Narrow"/>
        </w:rPr>
      </w:pPr>
      <w:r w:rsidRPr="00FC24A6">
        <w:rPr>
          <w:rFonts w:ascii="Arial Narrow" w:hAnsi="Arial Narrow"/>
        </w:rPr>
        <w:t>Proposal finansial</w:t>
      </w:r>
    </w:p>
    <w:p w14:paraId="215920C3" w14:textId="77777777" w:rsidR="008E0243" w:rsidRDefault="008E0243" w:rsidP="008E0243">
      <w:pPr>
        <w:numPr>
          <w:ilvl w:val="0"/>
          <w:numId w:val="9"/>
        </w:numPr>
        <w:jc w:val="both"/>
        <w:rPr>
          <w:rFonts w:ascii="Arial Narrow" w:hAnsi="Arial Narrow"/>
        </w:rPr>
      </w:pPr>
      <w:r w:rsidRPr="00FC24A6">
        <w:rPr>
          <w:rFonts w:ascii="Arial Narrow" w:hAnsi="Arial Narrow"/>
        </w:rPr>
        <w:t>CV konsultan/tim</w:t>
      </w:r>
    </w:p>
    <w:p w14:paraId="7D5B1600" w14:textId="24401565" w:rsidR="008E3F92" w:rsidRPr="008E3F92" w:rsidRDefault="008E3F92" w:rsidP="008E3F92">
      <w:pPr>
        <w:jc w:val="both"/>
        <w:rPr>
          <w:rFonts w:ascii="Arial Narrow" w:hAnsi="Arial Narrow"/>
          <w:color w:val="0070C0"/>
        </w:rPr>
      </w:pPr>
      <w:r>
        <w:rPr>
          <w:rFonts w:ascii="Arial Narrow" w:hAnsi="Arial Narrow"/>
        </w:rPr>
        <w:t xml:space="preserve">Proposal dikirim ke </w:t>
      </w:r>
      <w:proofErr w:type="gramStart"/>
      <w:r>
        <w:rPr>
          <w:rFonts w:ascii="Arial Narrow" w:hAnsi="Arial Narrow"/>
        </w:rPr>
        <w:t>email :</w:t>
      </w:r>
      <w:proofErr w:type="gramEnd"/>
      <w:r>
        <w:rPr>
          <w:rFonts w:ascii="Arial Narrow" w:hAnsi="Arial Narrow"/>
        </w:rPr>
        <w:t xml:space="preserve"> </w:t>
      </w:r>
      <w:r w:rsidR="009D7028" w:rsidRPr="008E3F92">
        <w:rPr>
          <w:rFonts w:ascii="Arial Narrow" w:hAnsi="Arial Narrow"/>
          <w:color w:val="0070C0"/>
          <w:u w:val="single"/>
        </w:rPr>
        <w:t>office@warsi.or.id</w:t>
      </w:r>
      <w:r w:rsidR="009D7028">
        <w:t xml:space="preserve"> cc </w:t>
      </w:r>
      <w:hyperlink r:id="rId6" w:history="1">
        <w:r w:rsidR="009D7028" w:rsidRPr="00417683">
          <w:rPr>
            <w:rStyle w:val="Hyperlink"/>
            <w:rFonts w:ascii="Arial Narrow" w:hAnsi="Arial Narrow"/>
          </w:rPr>
          <w:t>putri.mushandri@warsi.or.id</w:t>
        </w:r>
      </w:hyperlink>
      <w:r>
        <w:rPr>
          <w:rFonts w:ascii="Arial Narrow" w:hAnsi="Arial Narrow"/>
        </w:rPr>
        <w:t xml:space="preserve"> </w:t>
      </w:r>
    </w:p>
    <w:p w14:paraId="4DA82F15" w14:textId="5A837340" w:rsidR="00160FB2" w:rsidRPr="005A4F72" w:rsidRDefault="005A4F72" w:rsidP="005A4F72">
      <w:pPr>
        <w:ind w:left="142"/>
        <w:jc w:val="both"/>
        <w:rPr>
          <w:rFonts w:ascii="Arial Narrow" w:hAnsi="Arial Narrow"/>
        </w:rPr>
      </w:pPr>
      <w:r>
        <w:rPr>
          <w:rFonts w:ascii="Arial Narrow" w:hAnsi="Arial Narrow" w:cs="Calibri"/>
          <w:b/>
          <w:bCs/>
        </w:rPr>
        <w:t xml:space="preserve">11. </w:t>
      </w:r>
      <w:r w:rsidR="00160FB2" w:rsidRPr="005A4F72">
        <w:rPr>
          <w:rFonts w:ascii="Arial Narrow" w:hAnsi="Arial Narrow" w:cs="Calibri"/>
          <w:b/>
          <w:bCs/>
        </w:rPr>
        <w:t>TIMELINE PENTING</w:t>
      </w:r>
    </w:p>
    <w:tbl>
      <w:tblPr>
        <w:tblW w:w="0" w:type="auto"/>
        <w:tblInd w:w="108"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2963"/>
        <w:gridCol w:w="334"/>
        <w:gridCol w:w="5611"/>
      </w:tblGrid>
      <w:tr w:rsidR="00160FB2" w:rsidRPr="00160FB2" w14:paraId="02FBA91E" w14:textId="77777777" w:rsidTr="004815A4">
        <w:tc>
          <w:tcPr>
            <w:tcW w:w="9356" w:type="dxa"/>
            <w:gridSpan w:val="3"/>
            <w:tcBorders>
              <w:top w:val="single" w:sz="4" w:space="0" w:color="5B9BD5"/>
              <w:left w:val="single" w:sz="4" w:space="0" w:color="5B9BD5"/>
              <w:bottom w:val="single" w:sz="4" w:space="0" w:color="5B9BD5"/>
              <w:right w:val="single" w:sz="4" w:space="0" w:color="5B9BD5"/>
            </w:tcBorders>
            <w:shd w:val="clear" w:color="auto" w:fill="5B9BD5"/>
          </w:tcPr>
          <w:p w14:paraId="48230821" w14:textId="77777777" w:rsidR="00160FB2" w:rsidRPr="00160FB2" w:rsidRDefault="00160FB2" w:rsidP="004815A4">
            <w:pPr>
              <w:pStyle w:val="Heading1"/>
              <w:spacing w:before="60" w:line="240" w:lineRule="auto"/>
              <w:jc w:val="center"/>
              <w:rPr>
                <w:rFonts w:ascii="Arial Narrow" w:hAnsi="Arial Narrow" w:cs="Calibri"/>
                <w:color w:val="auto"/>
                <w:sz w:val="24"/>
                <w:szCs w:val="24"/>
              </w:rPr>
            </w:pPr>
            <w:r w:rsidRPr="00160FB2">
              <w:rPr>
                <w:rFonts w:ascii="Arial Narrow" w:hAnsi="Arial Narrow" w:cs="Calibri"/>
                <w:color w:val="auto"/>
                <w:sz w:val="24"/>
                <w:szCs w:val="24"/>
              </w:rPr>
              <w:t>Timeline</w:t>
            </w:r>
          </w:p>
        </w:tc>
      </w:tr>
      <w:tr w:rsidR="00160FB2" w:rsidRPr="00160FB2" w14:paraId="6946394B" w14:textId="77777777" w:rsidTr="004815A4">
        <w:tc>
          <w:tcPr>
            <w:tcW w:w="3064" w:type="dxa"/>
            <w:shd w:val="clear" w:color="auto" w:fill="DEEAF6"/>
          </w:tcPr>
          <w:p w14:paraId="0B93902F" w14:textId="77777777" w:rsidR="00160FB2" w:rsidRPr="00160FB2" w:rsidRDefault="00160FB2" w:rsidP="004815A4">
            <w:pPr>
              <w:pStyle w:val="Heading1"/>
              <w:spacing w:before="60" w:line="240" w:lineRule="auto"/>
              <w:rPr>
                <w:rFonts w:ascii="Arial Narrow" w:hAnsi="Arial Narrow" w:cs="Calibri"/>
                <w:b/>
                <w:bCs/>
                <w:color w:val="auto"/>
                <w:sz w:val="24"/>
                <w:szCs w:val="24"/>
              </w:rPr>
            </w:pPr>
            <w:r w:rsidRPr="00160FB2">
              <w:rPr>
                <w:rFonts w:ascii="Arial Narrow" w:hAnsi="Arial Narrow" w:cs="Calibri"/>
                <w:b/>
                <w:bCs/>
                <w:color w:val="auto"/>
                <w:sz w:val="24"/>
                <w:szCs w:val="24"/>
              </w:rPr>
              <w:t>Penerimaan Proposal</w:t>
            </w:r>
          </w:p>
        </w:tc>
        <w:tc>
          <w:tcPr>
            <w:tcW w:w="338" w:type="dxa"/>
            <w:shd w:val="clear" w:color="auto" w:fill="DEEAF6"/>
          </w:tcPr>
          <w:p w14:paraId="370F1BF7" w14:textId="77777777" w:rsidR="00160FB2" w:rsidRPr="00160FB2" w:rsidRDefault="00160FB2" w:rsidP="004815A4">
            <w:pPr>
              <w:pStyle w:val="Heading1"/>
              <w:spacing w:before="60" w:line="240" w:lineRule="auto"/>
              <w:rPr>
                <w:rFonts w:ascii="Arial Narrow" w:hAnsi="Arial Narrow" w:cs="Calibri"/>
                <w:color w:val="auto"/>
                <w:sz w:val="24"/>
                <w:szCs w:val="24"/>
              </w:rPr>
            </w:pPr>
            <w:r w:rsidRPr="00160FB2">
              <w:rPr>
                <w:rFonts w:ascii="Arial Narrow" w:hAnsi="Arial Narrow" w:cs="Calibri"/>
                <w:color w:val="auto"/>
                <w:sz w:val="24"/>
                <w:szCs w:val="24"/>
              </w:rPr>
              <w:t>:</w:t>
            </w:r>
          </w:p>
        </w:tc>
        <w:tc>
          <w:tcPr>
            <w:tcW w:w="5954" w:type="dxa"/>
            <w:shd w:val="clear" w:color="auto" w:fill="DEEAF6"/>
          </w:tcPr>
          <w:p w14:paraId="59B0A8BD" w14:textId="34706841" w:rsidR="00160FB2" w:rsidRPr="00160FB2" w:rsidRDefault="00160FB2" w:rsidP="004815A4">
            <w:pPr>
              <w:pStyle w:val="Heading1"/>
              <w:spacing w:before="60" w:line="240" w:lineRule="auto"/>
              <w:rPr>
                <w:rFonts w:ascii="Arial Narrow" w:hAnsi="Arial Narrow" w:cs="Calibri"/>
                <w:color w:val="auto"/>
                <w:sz w:val="24"/>
                <w:szCs w:val="24"/>
              </w:rPr>
            </w:pPr>
            <w:r w:rsidRPr="00160FB2">
              <w:rPr>
                <w:rFonts w:ascii="Arial Narrow" w:hAnsi="Arial Narrow" w:cs="Calibri"/>
                <w:color w:val="auto"/>
                <w:sz w:val="24"/>
                <w:szCs w:val="24"/>
              </w:rPr>
              <w:t>0</w:t>
            </w:r>
            <w:r w:rsidR="009D7028">
              <w:rPr>
                <w:rFonts w:ascii="Arial Narrow" w:hAnsi="Arial Narrow" w:cs="Calibri"/>
                <w:color w:val="auto"/>
                <w:sz w:val="24"/>
                <w:szCs w:val="24"/>
              </w:rPr>
              <w:t>9</w:t>
            </w:r>
            <w:r w:rsidRPr="00160FB2">
              <w:rPr>
                <w:rFonts w:ascii="Arial Narrow" w:hAnsi="Arial Narrow" w:cs="Calibri"/>
                <w:color w:val="auto"/>
                <w:sz w:val="24"/>
                <w:szCs w:val="24"/>
              </w:rPr>
              <w:t xml:space="preserve"> Mei – 1</w:t>
            </w:r>
            <w:r w:rsidR="009D7028">
              <w:rPr>
                <w:rFonts w:ascii="Arial Narrow" w:hAnsi="Arial Narrow" w:cs="Calibri"/>
                <w:color w:val="auto"/>
                <w:sz w:val="24"/>
                <w:szCs w:val="24"/>
              </w:rPr>
              <w:t>8</w:t>
            </w:r>
            <w:r w:rsidRPr="00160FB2">
              <w:rPr>
                <w:rFonts w:ascii="Arial Narrow" w:hAnsi="Arial Narrow" w:cs="Calibri"/>
                <w:color w:val="auto"/>
                <w:sz w:val="24"/>
                <w:szCs w:val="24"/>
              </w:rPr>
              <w:t xml:space="preserve"> Mei 2026</w:t>
            </w:r>
          </w:p>
        </w:tc>
      </w:tr>
      <w:tr w:rsidR="00160FB2" w:rsidRPr="00160FB2" w14:paraId="49FA82D0" w14:textId="77777777" w:rsidTr="004815A4">
        <w:tc>
          <w:tcPr>
            <w:tcW w:w="3064" w:type="dxa"/>
          </w:tcPr>
          <w:p w14:paraId="4610DBE5" w14:textId="77777777" w:rsidR="00160FB2" w:rsidRPr="00160FB2" w:rsidRDefault="00160FB2" w:rsidP="004815A4">
            <w:pPr>
              <w:pStyle w:val="Heading1"/>
              <w:spacing w:before="60" w:line="240" w:lineRule="auto"/>
              <w:rPr>
                <w:rFonts w:ascii="Arial Narrow" w:hAnsi="Arial Narrow" w:cs="Calibri"/>
                <w:b/>
                <w:bCs/>
                <w:color w:val="auto"/>
                <w:sz w:val="24"/>
                <w:szCs w:val="24"/>
              </w:rPr>
            </w:pPr>
            <w:r w:rsidRPr="00160FB2">
              <w:rPr>
                <w:rFonts w:ascii="Arial Narrow" w:hAnsi="Arial Narrow" w:cs="Calibri"/>
                <w:b/>
                <w:bCs/>
                <w:color w:val="auto"/>
                <w:sz w:val="24"/>
                <w:szCs w:val="24"/>
              </w:rPr>
              <w:t>Seleksi Proposal</w:t>
            </w:r>
          </w:p>
        </w:tc>
        <w:tc>
          <w:tcPr>
            <w:tcW w:w="338" w:type="dxa"/>
          </w:tcPr>
          <w:p w14:paraId="0FD0BE61" w14:textId="77777777" w:rsidR="00160FB2" w:rsidRPr="00160FB2" w:rsidRDefault="00160FB2" w:rsidP="004815A4">
            <w:pPr>
              <w:pStyle w:val="Heading1"/>
              <w:spacing w:before="60" w:line="240" w:lineRule="auto"/>
              <w:rPr>
                <w:rFonts w:ascii="Arial Narrow" w:hAnsi="Arial Narrow" w:cs="Calibri"/>
                <w:color w:val="auto"/>
                <w:sz w:val="24"/>
                <w:szCs w:val="24"/>
              </w:rPr>
            </w:pPr>
            <w:r w:rsidRPr="00160FB2">
              <w:rPr>
                <w:rFonts w:ascii="Arial Narrow" w:hAnsi="Arial Narrow" w:cs="Calibri"/>
                <w:color w:val="auto"/>
                <w:sz w:val="24"/>
                <w:szCs w:val="24"/>
              </w:rPr>
              <w:t xml:space="preserve">: </w:t>
            </w:r>
          </w:p>
        </w:tc>
        <w:tc>
          <w:tcPr>
            <w:tcW w:w="5954" w:type="dxa"/>
          </w:tcPr>
          <w:p w14:paraId="56244F13" w14:textId="7A13EC9F" w:rsidR="00160FB2" w:rsidRPr="00160FB2" w:rsidRDefault="00160FB2" w:rsidP="004815A4">
            <w:pPr>
              <w:pStyle w:val="Heading1"/>
              <w:spacing w:before="60" w:line="240" w:lineRule="auto"/>
              <w:rPr>
                <w:rFonts w:ascii="Arial Narrow" w:hAnsi="Arial Narrow" w:cs="Calibri"/>
                <w:color w:val="auto"/>
                <w:sz w:val="24"/>
                <w:szCs w:val="24"/>
              </w:rPr>
            </w:pPr>
            <w:r w:rsidRPr="00160FB2">
              <w:rPr>
                <w:rFonts w:ascii="Arial Narrow" w:hAnsi="Arial Narrow" w:cs="Calibri"/>
                <w:color w:val="auto"/>
                <w:sz w:val="24"/>
                <w:szCs w:val="24"/>
              </w:rPr>
              <w:t>1</w:t>
            </w:r>
            <w:r w:rsidR="009D7028">
              <w:rPr>
                <w:rFonts w:ascii="Arial Narrow" w:hAnsi="Arial Narrow" w:cs="Calibri"/>
                <w:color w:val="auto"/>
                <w:sz w:val="24"/>
                <w:szCs w:val="24"/>
              </w:rPr>
              <w:t>9</w:t>
            </w:r>
            <w:r w:rsidRPr="00160FB2">
              <w:rPr>
                <w:rFonts w:ascii="Arial Narrow" w:hAnsi="Arial Narrow" w:cs="Calibri"/>
                <w:color w:val="auto"/>
                <w:sz w:val="24"/>
                <w:szCs w:val="24"/>
              </w:rPr>
              <w:t xml:space="preserve"> Mei </w:t>
            </w:r>
            <w:proofErr w:type="gramStart"/>
            <w:r w:rsidRPr="00160FB2">
              <w:rPr>
                <w:rFonts w:ascii="Arial Narrow" w:hAnsi="Arial Narrow" w:cs="Calibri"/>
                <w:color w:val="auto"/>
                <w:sz w:val="24"/>
                <w:szCs w:val="24"/>
              </w:rPr>
              <w:t>–  2</w:t>
            </w:r>
            <w:r w:rsidR="009D7028">
              <w:rPr>
                <w:rFonts w:ascii="Arial Narrow" w:hAnsi="Arial Narrow" w:cs="Calibri"/>
                <w:color w:val="auto"/>
                <w:sz w:val="24"/>
                <w:szCs w:val="24"/>
              </w:rPr>
              <w:t>1</w:t>
            </w:r>
            <w:proofErr w:type="gramEnd"/>
            <w:r w:rsidRPr="00160FB2">
              <w:rPr>
                <w:rFonts w:ascii="Arial Narrow" w:hAnsi="Arial Narrow" w:cs="Calibri"/>
                <w:color w:val="auto"/>
                <w:sz w:val="24"/>
                <w:szCs w:val="24"/>
              </w:rPr>
              <w:t xml:space="preserve"> Mei 2026</w:t>
            </w:r>
          </w:p>
        </w:tc>
      </w:tr>
      <w:tr w:rsidR="00160FB2" w:rsidRPr="00160FB2" w14:paraId="37373BFC" w14:textId="77777777" w:rsidTr="004815A4">
        <w:tc>
          <w:tcPr>
            <w:tcW w:w="3064" w:type="dxa"/>
            <w:shd w:val="clear" w:color="auto" w:fill="DEEAF6"/>
          </w:tcPr>
          <w:p w14:paraId="2A794985" w14:textId="77777777" w:rsidR="00160FB2" w:rsidRPr="00160FB2" w:rsidRDefault="00160FB2" w:rsidP="004815A4">
            <w:pPr>
              <w:pStyle w:val="Heading1"/>
              <w:spacing w:before="60" w:line="240" w:lineRule="auto"/>
              <w:rPr>
                <w:rFonts w:ascii="Arial Narrow" w:hAnsi="Arial Narrow" w:cs="Calibri"/>
                <w:b/>
                <w:bCs/>
                <w:color w:val="auto"/>
                <w:sz w:val="24"/>
                <w:szCs w:val="24"/>
              </w:rPr>
            </w:pPr>
            <w:r w:rsidRPr="00160FB2">
              <w:rPr>
                <w:rFonts w:ascii="Arial Narrow" w:hAnsi="Arial Narrow" w:cs="Calibri"/>
                <w:b/>
                <w:bCs/>
                <w:color w:val="auto"/>
                <w:sz w:val="24"/>
                <w:szCs w:val="24"/>
              </w:rPr>
              <w:t>Pengumuman Hasil</w:t>
            </w:r>
          </w:p>
        </w:tc>
        <w:tc>
          <w:tcPr>
            <w:tcW w:w="338" w:type="dxa"/>
            <w:shd w:val="clear" w:color="auto" w:fill="DEEAF6"/>
          </w:tcPr>
          <w:p w14:paraId="0A0632A2" w14:textId="77777777" w:rsidR="00160FB2" w:rsidRPr="00160FB2" w:rsidRDefault="00160FB2" w:rsidP="004815A4">
            <w:pPr>
              <w:pStyle w:val="Heading1"/>
              <w:spacing w:before="60" w:line="240" w:lineRule="auto"/>
              <w:rPr>
                <w:rFonts w:ascii="Arial Narrow" w:hAnsi="Arial Narrow" w:cs="Calibri"/>
                <w:color w:val="auto"/>
                <w:sz w:val="24"/>
                <w:szCs w:val="24"/>
              </w:rPr>
            </w:pPr>
            <w:r w:rsidRPr="00160FB2">
              <w:rPr>
                <w:rFonts w:ascii="Arial Narrow" w:hAnsi="Arial Narrow" w:cs="Calibri"/>
                <w:color w:val="auto"/>
                <w:sz w:val="24"/>
                <w:szCs w:val="24"/>
              </w:rPr>
              <w:t>:</w:t>
            </w:r>
          </w:p>
        </w:tc>
        <w:tc>
          <w:tcPr>
            <w:tcW w:w="5954" w:type="dxa"/>
            <w:shd w:val="clear" w:color="auto" w:fill="DEEAF6"/>
          </w:tcPr>
          <w:p w14:paraId="2AD136FC" w14:textId="13B7BAF9" w:rsidR="00160FB2" w:rsidRPr="00160FB2" w:rsidRDefault="009D7028" w:rsidP="009D7028">
            <w:pPr>
              <w:pStyle w:val="Heading1"/>
              <w:spacing w:before="60" w:line="240" w:lineRule="auto"/>
              <w:rPr>
                <w:rFonts w:ascii="Arial Narrow" w:hAnsi="Arial Narrow" w:cs="Calibri"/>
                <w:color w:val="auto"/>
                <w:sz w:val="24"/>
                <w:szCs w:val="24"/>
              </w:rPr>
            </w:pPr>
            <w:r>
              <w:rPr>
                <w:rFonts w:ascii="Arial Narrow" w:hAnsi="Arial Narrow" w:cs="Calibri"/>
                <w:color w:val="auto"/>
                <w:sz w:val="24"/>
                <w:szCs w:val="24"/>
              </w:rPr>
              <w:t xml:space="preserve">22 </w:t>
            </w:r>
            <w:r w:rsidR="00160FB2" w:rsidRPr="00160FB2">
              <w:rPr>
                <w:rFonts w:ascii="Arial Narrow" w:hAnsi="Arial Narrow" w:cs="Calibri"/>
                <w:color w:val="auto"/>
                <w:sz w:val="24"/>
                <w:szCs w:val="24"/>
              </w:rPr>
              <w:t>Mei 2026</w:t>
            </w:r>
          </w:p>
        </w:tc>
      </w:tr>
    </w:tbl>
    <w:p w14:paraId="078EEBE8" w14:textId="5D05159A" w:rsidR="00160FB2" w:rsidRDefault="00160FB2" w:rsidP="008E0243">
      <w:pPr>
        <w:jc w:val="both"/>
        <w:rPr>
          <w:rFonts w:ascii="Arial Narrow" w:hAnsi="Arial Narrow"/>
          <w:b/>
          <w:bCs/>
        </w:rPr>
      </w:pPr>
    </w:p>
    <w:p w14:paraId="163185CB" w14:textId="67481147" w:rsidR="008E0243" w:rsidRPr="00160FB2" w:rsidRDefault="008E0243" w:rsidP="00160FB2">
      <w:pPr>
        <w:pStyle w:val="ListParagraph"/>
        <w:numPr>
          <w:ilvl w:val="0"/>
          <w:numId w:val="19"/>
        </w:numPr>
        <w:ind w:left="426"/>
        <w:jc w:val="both"/>
        <w:rPr>
          <w:rFonts w:ascii="Arial Narrow" w:hAnsi="Arial Narrow"/>
          <w:b/>
          <w:bCs/>
        </w:rPr>
      </w:pPr>
      <w:r w:rsidRPr="00160FB2">
        <w:rPr>
          <w:rFonts w:ascii="Arial Narrow" w:hAnsi="Arial Narrow"/>
          <w:b/>
          <w:bCs/>
        </w:rPr>
        <w:t>PENUTUP</w:t>
      </w:r>
    </w:p>
    <w:p w14:paraId="04E67878" w14:textId="77777777" w:rsidR="008E0243" w:rsidRPr="00FC24A6" w:rsidRDefault="008E0243" w:rsidP="008E0243">
      <w:pPr>
        <w:jc w:val="both"/>
        <w:rPr>
          <w:rFonts w:ascii="Arial Narrow" w:hAnsi="Arial Narrow"/>
        </w:rPr>
      </w:pPr>
      <w:r w:rsidRPr="00FC24A6">
        <w:rPr>
          <w:rFonts w:ascii="Arial Narrow" w:hAnsi="Arial Narrow"/>
        </w:rPr>
        <w:t>Mid-term evaluation ini diharapkan tidak hanya menjadi alat akuntabilitas, tetapi juga sebagai sarana pembelajaran untuk meningkatkan kualitas implementasi program dan memperkuat dampak bagi CSO, CBO, dan masyarakat yang didampingi.</w:t>
      </w:r>
    </w:p>
    <w:p w14:paraId="7DB2F978" w14:textId="4BB4CE40" w:rsidR="008E0243" w:rsidRPr="00FC24A6" w:rsidRDefault="008E0243" w:rsidP="008E0243">
      <w:pPr>
        <w:jc w:val="both"/>
        <w:rPr>
          <w:rFonts w:ascii="Arial Narrow" w:hAnsi="Arial Narrow"/>
        </w:rPr>
      </w:pPr>
    </w:p>
    <w:p w14:paraId="696A143A" w14:textId="28D3EC8E" w:rsidR="008E0243" w:rsidRPr="00FC24A6" w:rsidRDefault="008E0243" w:rsidP="008E0243">
      <w:pPr>
        <w:rPr>
          <w:rFonts w:ascii="Arial Narrow" w:hAnsi="Arial Narrow"/>
        </w:rPr>
      </w:pPr>
    </w:p>
    <w:sectPr w:rsidR="008E0243" w:rsidRPr="00FC24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366C"/>
    <w:multiLevelType w:val="hybridMultilevel"/>
    <w:tmpl w:val="5B66D800"/>
    <w:lvl w:ilvl="0" w:tplc="6AACAEFA">
      <w:start w:val="12"/>
      <w:numFmt w:val="decimal"/>
      <w:lvlText w:val="%1."/>
      <w:lvlJc w:val="left"/>
      <w:pPr>
        <w:ind w:left="720" w:hanging="360"/>
      </w:pPr>
      <w:rPr>
        <w:rFonts w:cs="Calibri" w:hint="default"/>
        <w:b/>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FE865DC"/>
    <w:multiLevelType w:val="multilevel"/>
    <w:tmpl w:val="9C8E8A90"/>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ind w:left="1440" w:hanging="360"/>
      </w:pPr>
      <w:rPr>
        <w:rFonts w:ascii="Arial Narrow" w:hAnsi="Arial Narrow" w:cs="Calibri" w:hint="default"/>
        <w:b/>
      </w:rPr>
    </w:lvl>
    <w:lvl w:ilvl="2">
      <w:start w:val="2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E6223"/>
    <w:multiLevelType w:val="multilevel"/>
    <w:tmpl w:val="6852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3F6155"/>
    <w:multiLevelType w:val="multilevel"/>
    <w:tmpl w:val="AB3A5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032714"/>
    <w:multiLevelType w:val="multilevel"/>
    <w:tmpl w:val="AE90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36947"/>
    <w:multiLevelType w:val="multilevel"/>
    <w:tmpl w:val="16401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C53E54"/>
    <w:multiLevelType w:val="multilevel"/>
    <w:tmpl w:val="D35AA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5852AD"/>
    <w:multiLevelType w:val="multilevel"/>
    <w:tmpl w:val="1E121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7B1171"/>
    <w:multiLevelType w:val="multilevel"/>
    <w:tmpl w:val="B370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275AC3"/>
    <w:multiLevelType w:val="multilevel"/>
    <w:tmpl w:val="7048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B61F4E"/>
    <w:multiLevelType w:val="multilevel"/>
    <w:tmpl w:val="34C85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5B4EE3"/>
    <w:multiLevelType w:val="multilevel"/>
    <w:tmpl w:val="295E8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CB2DE2"/>
    <w:multiLevelType w:val="multilevel"/>
    <w:tmpl w:val="F8FA4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EA5B53"/>
    <w:multiLevelType w:val="multilevel"/>
    <w:tmpl w:val="6BCAA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C10351"/>
    <w:multiLevelType w:val="multilevel"/>
    <w:tmpl w:val="BF1E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2D70B5"/>
    <w:multiLevelType w:val="multilevel"/>
    <w:tmpl w:val="44CC9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401B54"/>
    <w:multiLevelType w:val="multilevel"/>
    <w:tmpl w:val="1898E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276ED6"/>
    <w:multiLevelType w:val="multilevel"/>
    <w:tmpl w:val="9DFC3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611D80"/>
    <w:multiLevelType w:val="multilevel"/>
    <w:tmpl w:val="BFD29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0116097">
    <w:abstractNumId w:val="15"/>
  </w:num>
  <w:num w:numId="2" w16cid:durableId="752435837">
    <w:abstractNumId w:val="10"/>
  </w:num>
  <w:num w:numId="3" w16cid:durableId="1274749511">
    <w:abstractNumId w:val="6"/>
  </w:num>
  <w:num w:numId="4" w16cid:durableId="735906463">
    <w:abstractNumId w:val="12"/>
  </w:num>
  <w:num w:numId="5" w16cid:durableId="486439090">
    <w:abstractNumId w:val="7"/>
  </w:num>
  <w:num w:numId="6" w16cid:durableId="1828083200">
    <w:abstractNumId w:val="3"/>
  </w:num>
  <w:num w:numId="7" w16cid:durableId="161313662">
    <w:abstractNumId w:val="2"/>
  </w:num>
  <w:num w:numId="8" w16cid:durableId="1441410214">
    <w:abstractNumId w:val="18"/>
  </w:num>
  <w:num w:numId="9" w16cid:durableId="785732982">
    <w:abstractNumId w:val="1"/>
  </w:num>
  <w:num w:numId="10" w16cid:durableId="1673099106">
    <w:abstractNumId w:val="16"/>
  </w:num>
  <w:num w:numId="11" w16cid:durableId="1878153931">
    <w:abstractNumId w:val="9"/>
  </w:num>
  <w:num w:numId="12" w16cid:durableId="1672558948">
    <w:abstractNumId w:val="14"/>
  </w:num>
  <w:num w:numId="13" w16cid:durableId="27416095">
    <w:abstractNumId w:val="17"/>
  </w:num>
  <w:num w:numId="14" w16cid:durableId="1723089828">
    <w:abstractNumId w:val="4"/>
  </w:num>
  <w:num w:numId="15" w16cid:durableId="809135688">
    <w:abstractNumId w:val="5"/>
  </w:num>
  <w:num w:numId="16" w16cid:durableId="97144157">
    <w:abstractNumId w:val="13"/>
  </w:num>
  <w:num w:numId="17" w16cid:durableId="1607883503">
    <w:abstractNumId w:val="11"/>
  </w:num>
  <w:num w:numId="18" w16cid:durableId="416294669">
    <w:abstractNumId w:val="8"/>
  </w:num>
  <w:num w:numId="19" w16cid:durableId="1706905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243"/>
    <w:rsid w:val="000712EB"/>
    <w:rsid w:val="00103E93"/>
    <w:rsid w:val="00160FB2"/>
    <w:rsid w:val="004D3366"/>
    <w:rsid w:val="005A4F72"/>
    <w:rsid w:val="007E3A53"/>
    <w:rsid w:val="00802233"/>
    <w:rsid w:val="0083749F"/>
    <w:rsid w:val="008E0243"/>
    <w:rsid w:val="008E3F92"/>
    <w:rsid w:val="009D7028"/>
    <w:rsid w:val="00C25044"/>
    <w:rsid w:val="00FC24A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375AA"/>
  <w15:chartTrackingRefBased/>
  <w15:docId w15:val="{84078D3D-A1DF-4601-94A3-94EDC7BE9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4"/>
    <w:qFormat/>
    <w:rsid w:val="008E02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E02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5"/>
    <w:unhideWhenUsed/>
    <w:qFormat/>
    <w:rsid w:val="008E02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1"/>
    <w:unhideWhenUsed/>
    <w:qFormat/>
    <w:rsid w:val="008E02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1"/>
    <w:unhideWhenUsed/>
    <w:qFormat/>
    <w:rsid w:val="008E02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1"/>
    <w:unhideWhenUsed/>
    <w:qFormat/>
    <w:rsid w:val="008E02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semiHidden/>
    <w:unhideWhenUsed/>
    <w:qFormat/>
    <w:rsid w:val="008E02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
    <w:semiHidden/>
    <w:unhideWhenUsed/>
    <w:qFormat/>
    <w:rsid w:val="008E02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1"/>
    <w:semiHidden/>
    <w:unhideWhenUsed/>
    <w:qFormat/>
    <w:rsid w:val="008E02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8E02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02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02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02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02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02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2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2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243"/>
    <w:rPr>
      <w:rFonts w:eastAsiaTheme="majorEastAsia" w:cstheme="majorBidi"/>
      <w:color w:val="272727" w:themeColor="text1" w:themeTint="D8"/>
    </w:rPr>
  </w:style>
  <w:style w:type="paragraph" w:styleId="Title">
    <w:name w:val="Title"/>
    <w:basedOn w:val="Normal"/>
    <w:next w:val="Normal"/>
    <w:link w:val="TitleChar"/>
    <w:uiPriority w:val="10"/>
    <w:qFormat/>
    <w:rsid w:val="008E02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2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2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2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243"/>
    <w:pPr>
      <w:spacing w:before="160"/>
      <w:jc w:val="center"/>
    </w:pPr>
    <w:rPr>
      <w:i/>
      <w:iCs/>
      <w:color w:val="404040" w:themeColor="text1" w:themeTint="BF"/>
    </w:rPr>
  </w:style>
  <w:style w:type="character" w:customStyle="1" w:styleId="QuoteChar">
    <w:name w:val="Quote Char"/>
    <w:basedOn w:val="DefaultParagraphFont"/>
    <w:link w:val="Quote"/>
    <w:uiPriority w:val="29"/>
    <w:rsid w:val="008E0243"/>
    <w:rPr>
      <w:i/>
      <w:iCs/>
      <w:color w:val="404040" w:themeColor="text1" w:themeTint="BF"/>
    </w:rPr>
  </w:style>
  <w:style w:type="paragraph" w:styleId="ListParagraph">
    <w:name w:val="List Paragraph"/>
    <w:basedOn w:val="Normal"/>
    <w:uiPriority w:val="34"/>
    <w:qFormat/>
    <w:rsid w:val="008E0243"/>
    <w:pPr>
      <w:ind w:left="720"/>
      <w:contextualSpacing/>
    </w:pPr>
  </w:style>
  <w:style w:type="character" w:styleId="IntenseEmphasis">
    <w:name w:val="Intense Emphasis"/>
    <w:basedOn w:val="DefaultParagraphFont"/>
    <w:uiPriority w:val="21"/>
    <w:qFormat/>
    <w:rsid w:val="008E0243"/>
    <w:rPr>
      <w:i/>
      <w:iCs/>
      <w:color w:val="2F5496" w:themeColor="accent1" w:themeShade="BF"/>
    </w:rPr>
  </w:style>
  <w:style w:type="paragraph" w:styleId="IntenseQuote">
    <w:name w:val="Intense Quote"/>
    <w:basedOn w:val="Normal"/>
    <w:next w:val="Normal"/>
    <w:link w:val="IntenseQuoteChar"/>
    <w:uiPriority w:val="30"/>
    <w:qFormat/>
    <w:rsid w:val="008E02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0243"/>
    <w:rPr>
      <w:i/>
      <w:iCs/>
      <w:color w:val="2F5496" w:themeColor="accent1" w:themeShade="BF"/>
    </w:rPr>
  </w:style>
  <w:style w:type="character" w:styleId="IntenseReference">
    <w:name w:val="Intense Reference"/>
    <w:basedOn w:val="DefaultParagraphFont"/>
    <w:uiPriority w:val="32"/>
    <w:qFormat/>
    <w:rsid w:val="008E0243"/>
    <w:rPr>
      <w:b/>
      <w:bCs/>
      <w:smallCaps/>
      <w:color w:val="2F5496" w:themeColor="accent1" w:themeShade="BF"/>
      <w:spacing w:val="5"/>
    </w:rPr>
  </w:style>
  <w:style w:type="character" w:styleId="Hyperlink">
    <w:name w:val="Hyperlink"/>
    <w:basedOn w:val="DefaultParagraphFont"/>
    <w:uiPriority w:val="99"/>
    <w:unhideWhenUsed/>
    <w:rsid w:val="008E3F92"/>
    <w:rPr>
      <w:color w:val="0563C1" w:themeColor="hyperlink"/>
      <w:u w:val="single"/>
    </w:rPr>
  </w:style>
  <w:style w:type="character" w:styleId="UnresolvedMention">
    <w:name w:val="Unresolved Mention"/>
    <w:basedOn w:val="DefaultParagraphFont"/>
    <w:uiPriority w:val="99"/>
    <w:semiHidden/>
    <w:unhideWhenUsed/>
    <w:rsid w:val="008E3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utri.mushandri@warsi.or.id"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1427</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putri pratami</dc:creator>
  <cp:keywords/>
  <dc:description/>
  <cp:lastModifiedBy>Sukmareni Rizal</cp:lastModifiedBy>
  <cp:revision>2</cp:revision>
  <dcterms:created xsi:type="dcterms:W3CDTF">2026-05-07T07:33:00Z</dcterms:created>
  <dcterms:modified xsi:type="dcterms:W3CDTF">2026-05-07T07:33:00Z</dcterms:modified>
</cp:coreProperties>
</file>